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9859BB" w14:textId="77777777" w:rsidR="004C13CE" w:rsidRDefault="004C13CE" w:rsidP="004C13CE">
      <w:pPr>
        <w:jc w:val="left"/>
        <w:rPr>
          <w:rFonts w:ascii="宋体" w:eastAsia="宋体" w:hAnsi="宋体" w:hint="eastAsia"/>
          <w:b/>
          <w:sz w:val="28"/>
        </w:rPr>
      </w:pPr>
      <w:r>
        <w:rPr>
          <w:rFonts w:ascii="宋体" w:eastAsia="宋体" w:hAnsi="宋体" w:hint="eastAsia"/>
          <w:b/>
          <w:sz w:val="28"/>
        </w:rPr>
        <w:t>附件2：</w:t>
      </w:r>
    </w:p>
    <w:p w14:paraId="0EDFCE85" w14:textId="2CB4EC50" w:rsidR="004C13CE" w:rsidRDefault="004C13CE" w:rsidP="004C13CE">
      <w:pPr>
        <w:jc w:val="center"/>
        <w:rPr>
          <w:rFonts w:ascii="宋体" w:eastAsia="宋体" w:hAnsi="宋体" w:hint="eastAsia"/>
          <w:b/>
          <w:sz w:val="28"/>
        </w:rPr>
      </w:pPr>
      <w:r>
        <w:rPr>
          <w:rFonts w:ascii="宋体" w:eastAsia="宋体" w:hAnsi="宋体" w:hint="eastAsia"/>
          <w:b/>
          <w:sz w:val="28"/>
        </w:rPr>
        <w:t>广州湾区新岸（罗冲围片区）总体城市设计及片区建设项目技术审查采购</w:t>
      </w:r>
      <w:r>
        <w:rPr>
          <w:rFonts w:ascii="宋体" w:eastAsia="宋体" w:hAnsi="宋体"/>
          <w:b/>
          <w:sz w:val="28"/>
        </w:rPr>
        <w:t>需求</w:t>
      </w:r>
      <w:r>
        <w:rPr>
          <w:rFonts w:ascii="宋体" w:eastAsia="宋体" w:hAnsi="宋体" w:hint="eastAsia"/>
          <w:b/>
          <w:sz w:val="28"/>
        </w:rPr>
        <w:t>问卷</w:t>
      </w:r>
      <w:r>
        <w:rPr>
          <w:rFonts w:ascii="宋体" w:eastAsia="宋体" w:hAnsi="宋体"/>
          <w:b/>
          <w:sz w:val="28"/>
        </w:rPr>
        <w:t>调查表</w:t>
      </w:r>
    </w:p>
    <w:p w14:paraId="3B028D26" w14:textId="77777777" w:rsidR="004C13CE" w:rsidRDefault="004C13CE" w:rsidP="004C13CE">
      <w:pPr>
        <w:spacing w:line="360" w:lineRule="auto"/>
        <w:rPr>
          <w:rFonts w:ascii="宋体" w:eastAsia="宋体" w:hAnsi="宋体" w:cs="宋体" w:hint="eastAsia"/>
          <w:b/>
          <w:sz w:val="24"/>
        </w:rPr>
      </w:pPr>
      <w:r>
        <w:rPr>
          <w:rFonts w:ascii="宋体" w:eastAsia="宋体" w:hAnsi="宋体" w:cs="宋体" w:hint="eastAsia"/>
          <w:b/>
          <w:sz w:val="24"/>
        </w:rPr>
        <w:t>一、接受需求调查的市场主体基本情况</w:t>
      </w:r>
    </w:p>
    <w:tbl>
      <w:tblPr>
        <w:tblW w:w="9099" w:type="dxa"/>
        <w:jc w:val="center"/>
        <w:tblLayout w:type="fixed"/>
        <w:tblCellMar>
          <w:left w:w="0" w:type="dxa"/>
          <w:right w:w="0" w:type="dxa"/>
        </w:tblCellMar>
        <w:tblLook w:val="04A0" w:firstRow="1" w:lastRow="0" w:firstColumn="1" w:lastColumn="0" w:noHBand="0" w:noVBand="1"/>
      </w:tblPr>
      <w:tblGrid>
        <w:gridCol w:w="2469"/>
        <w:gridCol w:w="971"/>
        <w:gridCol w:w="2427"/>
        <w:gridCol w:w="1205"/>
        <w:gridCol w:w="2027"/>
      </w:tblGrid>
      <w:tr w:rsidR="004C13CE" w14:paraId="57167481" w14:textId="77777777" w:rsidTr="00E33333">
        <w:trPr>
          <w:trHeight w:val="740"/>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6BEDB38F"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单位名称</w:t>
            </w:r>
          </w:p>
        </w:tc>
        <w:tc>
          <w:tcPr>
            <w:tcW w:w="6630" w:type="dxa"/>
            <w:gridSpan w:val="4"/>
            <w:tcBorders>
              <w:top w:val="single" w:sz="4" w:space="0" w:color="000000"/>
              <w:left w:val="single" w:sz="4" w:space="0" w:color="000000"/>
              <w:bottom w:val="single" w:sz="4" w:space="0" w:color="000000"/>
              <w:right w:val="single" w:sz="4" w:space="0" w:color="000000"/>
            </w:tcBorders>
            <w:vAlign w:val="center"/>
          </w:tcPr>
          <w:p w14:paraId="190E5D1A" w14:textId="77777777" w:rsidR="004C13CE" w:rsidRDefault="004C13CE" w:rsidP="00E33333">
            <w:pPr>
              <w:jc w:val="center"/>
              <w:rPr>
                <w:rFonts w:ascii="宋体" w:eastAsia="宋体" w:hAnsi="宋体" w:hint="eastAsia"/>
                <w:i/>
                <w:szCs w:val="21"/>
              </w:rPr>
            </w:pPr>
          </w:p>
        </w:tc>
      </w:tr>
      <w:tr w:rsidR="004C13CE" w14:paraId="0A76BD5D" w14:textId="77777777" w:rsidTr="00E33333">
        <w:trPr>
          <w:trHeight w:val="740"/>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13804C56"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注册资金</w:t>
            </w:r>
          </w:p>
        </w:tc>
        <w:tc>
          <w:tcPr>
            <w:tcW w:w="3398" w:type="dxa"/>
            <w:gridSpan w:val="2"/>
            <w:tcBorders>
              <w:top w:val="single" w:sz="4" w:space="0" w:color="000000"/>
              <w:left w:val="single" w:sz="4" w:space="0" w:color="000000"/>
              <w:bottom w:val="single" w:sz="4" w:space="0" w:color="000000"/>
              <w:right w:val="single" w:sz="4" w:space="0" w:color="000000"/>
            </w:tcBorders>
            <w:vAlign w:val="center"/>
          </w:tcPr>
          <w:p w14:paraId="3BFD400E" w14:textId="77777777" w:rsidR="004C13CE" w:rsidRDefault="004C13CE" w:rsidP="00E33333">
            <w:pPr>
              <w:jc w:val="center"/>
              <w:rPr>
                <w:rFonts w:ascii="宋体" w:eastAsia="宋体" w:hAnsi="宋体" w:hint="eastAsia"/>
                <w:szCs w:val="21"/>
              </w:rPr>
            </w:pPr>
            <w:r>
              <w:rPr>
                <w:rFonts w:ascii="宋体" w:eastAsia="宋体" w:hAnsi="宋体" w:cs="仿宋" w:hint="eastAsia"/>
                <w:sz w:val="24"/>
                <w:szCs w:val="24"/>
              </w:rPr>
              <w:t xml:space="preserve">万元 </w:t>
            </w:r>
          </w:p>
        </w:tc>
        <w:tc>
          <w:tcPr>
            <w:tcW w:w="1205" w:type="dxa"/>
            <w:tcBorders>
              <w:top w:val="single" w:sz="4" w:space="0" w:color="000000"/>
              <w:left w:val="single" w:sz="4" w:space="0" w:color="000000"/>
              <w:bottom w:val="single" w:sz="4" w:space="0" w:color="000000"/>
              <w:right w:val="single" w:sz="4" w:space="0" w:color="000000"/>
            </w:tcBorders>
            <w:vAlign w:val="center"/>
          </w:tcPr>
          <w:p w14:paraId="7D8F377E"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成立时间</w:t>
            </w:r>
          </w:p>
        </w:tc>
        <w:tc>
          <w:tcPr>
            <w:tcW w:w="2027" w:type="dxa"/>
            <w:tcBorders>
              <w:top w:val="single" w:sz="4" w:space="0" w:color="000000"/>
              <w:left w:val="single" w:sz="4" w:space="0" w:color="000000"/>
              <w:bottom w:val="single" w:sz="4" w:space="0" w:color="000000"/>
              <w:right w:val="single" w:sz="4" w:space="0" w:color="000000"/>
            </w:tcBorders>
            <w:vAlign w:val="center"/>
          </w:tcPr>
          <w:p w14:paraId="7A50D7E1" w14:textId="77777777" w:rsidR="004C13CE" w:rsidRDefault="004C13CE" w:rsidP="00E33333">
            <w:pPr>
              <w:jc w:val="center"/>
              <w:rPr>
                <w:rFonts w:ascii="宋体" w:eastAsia="宋体" w:hAnsi="宋体" w:hint="eastAsia"/>
                <w:szCs w:val="21"/>
              </w:rPr>
            </w:pPr>
            <w:r>
              <w:rPr>
                <w:rFonts w:ascii="宋体" w:eastAsia="宋体" w:hAnsi="宋体" w:cs="仿宋" w:hint="eastAsia"/>
                <w:sz w:val="24"/>
                <w:szCs w:val="24"/>
              </w:rPr>
              <w:t>年</w:t>
            </w:r>
            <w:r>
              <w:rPr>
                <w:rFonts w:ascii="宋体" w:eastAsia="宋体" w:hAnsi="宋体" w:cs="仿宋"/>
                <w:sz w:val="24"/>
                <w:szCs w:val="24"/>
              </w:rPr>
              <w:t xml:space="preserve">   </w:t>
            </w:r>
            <w:r>
              <w:rPr>
                <w:rFonts w:ascii="宋体" w:eastAsia="宋体" w:hAnsi="宋体" w:cs="仿宋" w:hint="eastAsia"/>
                <w:sz w:val="24"/>
                <w:szCs w:val="24"/>
              </w:rPr>
              <w:t>月</w:t>
            </w:r>
            <w:r>
              <w:rPr>
                <w:rFonts w:ascii="宋体" w:eastAsia="宋体" w:hAnsi="宋体" w:cs="仿宋"/>
                <w:sz w:val="24"/>
                <w:szCs w:val="24"/>
              </w:rPr>
              <w:t xml:space="preserve">  </w:t>
            </w:r>
            <w:r>
              <w:rPr>
                <w:rFonts w:ascii="宋体" w:eastAsia="宋体" w:hAnsi="宋体" w:cs="仿宋" w:hint="eastAsia"/>
                <w:sz w:val="24"/>
                <w:szCs w:val="24"/>
              </w:rPr>
              <w:t>日</w:t>
            </w:r>
          </w:p>
        </w:tc>
      </w:tr>
      <w:tr w:rsidR="004C13CE" w14:paraId="405AD1CD" w14:textId="77777777" w:rsidTr="00E33333">
        <w:trPr>
          <w:trHeight w:val="740"/>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084B5E8C"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注册地址</w:t>
            </w:r>
          </w:p>
        </w:tc>
        <w:tc>
          <w:tcPr>
            <w:tcW w:w="6630" w:type="dxa"/>
            <w:gridSpan w:val="4"/>
            <w:tcBorders>
              <w:top w:val="single" w:sz="4" w:space="0" w:color="000000"/>
              <w:left w:val="single" w:sz="4" w:space="0" w:color="000000"/>
              <w:bottom w:val="single" w:sz="4" w:space="0" w:color="000000"/>
              <w:right w:val="single" w:sz="4" w:space="0" w:color="000000"/>
            </w:tcBorders>
            <w:vAlign w:val="center"/>
          </w:tcPr>
          <w:p w14:paraId="4E76D875" w14:textId="77777777" w:rsidR="004C13CE" w:rsidRDefault="004C13CE" w:rsidP="00E33333">
            <w:pPr>
              <w:jc w:val="center"/>
              <w:rPr>
                <w:rFonts w:ascii="宋体" w:eastAsia="宋体" w:hAnsi="宋体" w:hint="eastAsia"/>
                <w:szCs w:val="21"/>
              </w:rPr>
            </w:pPr>
          </w:p>
        </w:tc>
      </w:tr>
      <w:tr w:rsidR="004C13CE" w14:paraId="1A6036E7" w14:textId="77777777" w:rsidTr="00E33333">
        <w:trPr>
          <w:trHeight w:val="740"/>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772F8261"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邮政编码</w:t>
            </w:r>
          </w:p>
        </w:tc>
        <w:tc>
          <w:tcPr>
            <w:tcW w:w="3398" w:type="dxa"/>
            <w:gridSpan w:val="2"/>
            <w:tcBorders>
              <w:top w:val="single" w:sz="4" w:space="0" w:color="000000"/>
              <w:left w:val="single" w:sz="4" w:space="0" w:color="000000"/>
              <w:bottom w:val="single" w:sz="4" w:space="0" w:color="000000"/>
              <w:right w:val="single" w:sz="4" w:space="0" w:color="000000"/>
            </w:tcBorders>
            <w:vAlign w:val="center"/>
          </w:tcPr>
          <w:p w14:paraId="74A9CC6E" w14:textId="77777777" w:rsidR="004C13CE" w:rsidRDefault="004C13CE" w:rsidP="00E33333">
            <w:pPr>
              <w:jc w:val="center"/>
              <w:rPr>
                <w:rFonts w:ascii="宋体" w:eastAsia="宋体" w:hAnsi="宋体" w:hint="eastAsia"/>
                <w:szCs w:val="21"/>
              </w:rPr>
            </w:pPr>
          </w:p>
        </w:tc>
        <w:tc>
          <w:tcPr>
            <w:tcW w:w="1205" w:type="dxa"/>
            <w:tcBorders>
              <w:top w:val="single" w:sz="4" w:space="0" w:color="000000"/>
              <w:left w:val="single" w:sz="4" w:space="0" w:color="000000"/>
              <w:bottom w:val="single" w:sz="4" w:space="0" w:color="000000"/>
              <w:right w:val="single" w:sz="4" w:space="0" w:color="000000"/>
            </w:tcBorders>
            <w:vAlign w:val="center"/>
          </w:tcPr>
          <w:p w14:paraId="31148848"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员工总数</w:t>
            </w:r>
          </w:p>
        </w:tc>
        <w:tc>
          <w:tcPr>
            <w:tcW w:w="2027" w:type="dxa"/>
            <w:tcBorders>
              <w:top w:val="single" w:sz="4" w:space="0" w:color="000000"/>
              <w:left w:val="single" w:sz="4" w:space="0" w:color="000000"/>
              <w:bottom w:val="single" w:sz="4" w:space="0" w:color="000000"/>
              <w:right w:val="single" w:sz="4" w:space="0" w:color="000000"/>
            </w:tcBorders>
            <w:vAlign w:val="center"/>
          </w:tcPr>
          <w:p w14:paraId="7BBCF06B" w14:textId="77777777" w:rsidR="004C13CE" w:rsidRDefault="004C13CE" w:rsidP="00E33333">
            <w:pPr>
              <w:jc w:val="center"/>
              <w:rPr>
                <w:rFonts w:ascii="宋体" w:eastAsia="宋体" w:hAnsi="宋体" w:hint="eastAsia"/>
                <w:szCs w:val="21"/>
              </w:rPr>
            </w:pPr>
          </w:p>
        </w:tc>
      </w:tr>
      <w:tr w:rsidR="004C13CE" w14:paraId="5E882C94" w14:textId="77777777" w:rsidTr="00E33333">
        <w:trPr>
          <w:trHeight w:val="740"/>
          <w:jc w:val="center"/>
        </w:trPr>
        <w:tc>
          <w:tcPr>
            <w:tcW w:w="2469" w:type="dxa"/>
            <w:vMerge w:val="restart"/>
            <w:tcBorders>
              <w:top w:val="single" w:sz="4" w:space="0" w:color="000000"/>
              <w:left w:val="single" w:sz="4" w:space="0" w:color="000000"/>
              <w:bottom w:val="single" w:sz="4" w:space="0" w:color="000000"/>
              <w:right w:val="single" w:sz="4" w:space="0" w:color="000000"/>
            </w:tcBorders>
            <w:vAlign w:val="center"/>
          </w:tcPr>
          <w:p w14:paraId="78270379"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联系方式</w:t>
            </w:r>
          </w:p>
        </w:tc>
        <w:tc>
          <w:tcPr>
            <w:tcW w:w="971" w:type="dxa"/>
            <w:tcBorders>
              <w:top w:val="single" w:sz="4" w:space="0" w:color="000000"/>
              <w:left w:val="single" w:sz="4" w:space="0" w:color="000000"/>
              <w:bottom w:val="single" w:sz="4" w:space="0" w:color="000000"/>
              <w:right w:val="single" w:sz="4" w:space="0" w:color="000000"/>
            </w:tcBorders>
            <w:vAlign w:val="center"/>
          </w:tcPr>
          <w:p w14:paraId="0BBD24B5"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联系人</w:t>
            </w:r>
          </w:p>
        </w:tc>
        <w:tc>
          <w:tcPr>
            <w:tcW w:w="2427" w:type="dxa"/>
            <w:tcBorders>
              <w:top w:val="single" w:sz="4" w:space="0" w:color="000000"/>
              <w:left w:val="single" w:sz="4" w:space="0" w:color="000000"/>
              <w:bottom w:val="single" w:sz="4" w:space="0" w:color="000000"/>
              <w:right w:val="single" w:sz="4" w:space="0" w:color="000000"/>
            </w:tcBorders>
            <w:vAlign w:val="center"/>
          </w:tcPr>
          <w:p w14:paraId="7235EF05" w14:textId="77777777" w:rsidR="004C13CE" w:rsidRDefault="004C13CE" w:rsidP="00E33333">
            <w:pPr>
              <w:jc w:val="center"/>
              <w:rPr>
                <w:rFonts w:ascii="宋体" w:eastAsia="宋体" w:hAnsi="宋体" w:hint="eastAsia"/>
                <w:szCs w:val="21"/>
              </w:rPr>
            </w:pPr>
          </w:p>
        </w:tc>
        <w:tc>
          <w:tcPr>
            <w:tcW w:w="1205" w:type="dxa"/>
            <w:tcBorders>
              <w:top w:val="single" w:sz="4" w:space="0" w:color="000000"/>
              <w:left w:val="single" w:sz="4" w:space="0" w:color="000000"/>
              <w:bottom w:val="single" w:sz="4" w:space="0" w:color="000000"/>
              <w:right w:val="single" w:sz="4" w:space="0" w:color="000000"/>
            </w:tcBorders>
            <w:vAlign w:val="center"/>
          </w:tcPr>
          <w:p w14:paraId="1A1F86A8"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电话</w:t>
            </w:r>
          </w:p>
        </w:tc>
        <w:tc>
          <w:tcPr>
            <w:tcW w:w="2027" w:type="dxa"/>
            <w:tcBorders>
              <w:top w:val="single" w:sz="4" w:space="0" w:color="000000"/>
              <w:left w:val="single" w:sz="4" w:space="0" w:color="000000"/>
              <w:bottom w:val="single" w:sz="4" w:space="0" w:color="000000"/>
              <w:right w:val="single" w:sz="4" w:space="0" w:color="000000"/>
            </w:tcBorders>
            <w:vAlign w:val="center"/>
          </w:tcPr>
          <w:p w14:paraId="467DADFA" w14:textId="77777777" w:rsidR="004C13CE" w:rsidRDefault="004C13CE" w:rsidP="00E33333">
            <w:pPr>
              <w:jc w:val="center"/>
              <w:rPr>
                <w:rFonts w:ascii="宋体" w:eastAsia="宋体" w:hAnsi="宋体" w:hint="eastAsia"/>
                <w:szCs w:val="21"/>
              </w:rPr>
            </w:pPr>
          </w:p>
        </w:tc>
      </w:tr>
      <w:tr w:rsidR="004C13CE" w14:paraId="19EEAFDA" w14:textId="77777777" w:rsidTr="00E33333">
        <w:trPr>
          <w:trHeight w:val="741"/>
          <w:jc w:val="center"/>
        </w:trPr>
        <w:tc>
          <w:tcPr>
            <w:tcW w:w="2469" w:type="dxa"/>
            <w:vMerge/>
            <w:tcBorders>
              <w:top w:val="single" w:sz="4" w:space="0" w:color="000000"/>
              <w:left w:val="single" w:sz="4" w:space="0" w:color="000000"/>
              <w:bottom w:val="single" w:sz="4" w:space="0" w:color="000000"/>
              <w:right w:val="single" w:sz="4" w:space="0" w:color="000000"/>
            </w:tcBorders>
            <w:vAlign w:val="center"/>
          </w:tcPr>
          <w:p w14:paraId="29232506" w14:textId="77777777" w:rsidR="004C13CE" w:rsidRDefault="004C13CE" w:rsidP="00E33333">
            <w:pPr>
              <w:jc w:val="center"/>
              <w:rPr>
                <w:rFonts w:ascii="宋体" w:eastAsia="宋体" w:hAnsi="宋体" w:hint="eastAsia"/>
                <w:szCs w:val="21"/>
              </w:rPr>
            </w:pPr>
          </w:p>
        </w:tc>
        <w:tc>
          <w:tcPr>
            <w:tcW w:w="971" w:type="dxa"/>
            <w:tcBorders>
              <w:top w:val="single" w:sz="4" w:space="0" w:color="000000"/>
              <w:left w:val="single" w:sz="4" w:space="0" w:color="000000"/>
              <w:bottom w:val="single" w:sz="4" w:space="0" w:color="000000"/>
              <w:right w:val="single" w:sz="4" w:space="0" w:color="000000"/>
            </w:tcBorders>
            <w:vAlign w:val="center"/>
          </w:tcPr>
          <w:p w14:paraId="4450294D"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网址</w:t>
            </w:r>
          </w:p>
        </w:tc>
        <w:tc>
          <w:tcPr>
            <w:tcW w:w="2427" w:type="dxa"/>
            <w:tcBorders>
              <w:top w:val="single" w:sz="4" w:space="0" w:color="000000"/>
              <w:left w:val="single" w:sz="4" w:space="0" w:color="000000"/>
              <w:bottom w:val="single" w:sz="4" w:space="0" w:color="000000"/>
              <w:right w:val="single" w:sz="4" w:space="0" w:color="000000"/>
            </w:tcBorders>
            <w:vAlign w:val="center"/>
          </w:tcPr>
          <w:p w14:paraId="524D4BCF" w14:textId="77777777" w:rsidR="004C13CE" w:rsidRDefault="004C13CE" w:rsidP="00E33333">
            <w:pPr>
              <w:jc w:val="center"/>
              <w:rPr>
                <w:rFonts w:ascii="宋体" w:eastAsia="宋体" w:hAnsi="宋体" w:hint="eastAsia"/>
                <w:szCs w:val="21"/>
              </w:rPr>
            </w:pPr>
          </w:p>
        </w:tc>
        <w:tc>
          <w:tcPr>
            <w:tcW w:w="1205" w:type="dxa"/>
            <w:tcBorders>
              <w:top w:val="single" w:sz="4" w:space="0" w:color="000000"/>
              <w:left w:val="single" w:sz="4" w:space="0" w:color="000000"/>
              <w:bottom w:val="single" w:sz="4" w:space="0" w:color="000000"/>
              <w:right w:val="single" w:sz="4" w:space="0" w:color="000000"/>
            </w:tcBorders>
            <w:vAlign w:val="center"/>
          </w:tcPr>
          <w:p w14:paraId="7A62200F"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cs="仿宋" w:hint="eastAsia"/>
              </w:rPr>
              <w:t>传真/邮箱</w:t>
            </w:r>
          </w:p>
        </w:tc>
        <w:tc>
          <w:tcPr>
            <w:tcW w:w="2027" w:type="dxa"/>
            <w:tcBorders>
              <w:top w:val="single" w:sz="4" w:space="0" w:color="000000"/>
              <w:left w:val="single" w:sz="4" w:space="0" w:color="000000"/>
              <w:bottom w:val="single" w:sz="4" w:space="0" w:color="000000"/>
              <w:right w:val="single" w:sz="4" w:space="0" w:color="000000"/>
            </w:tcBorders>
            <w:vAlign w:val="center"/>
          </w:tcPr>
          <w:p w14:paraId="2174D3D1" w14:textId="77777777" w:rsidR="004C13CE" w:rsidRDefault="004C13CE" w:rsidP="00E33333">
            <w:pPr>
              <w:jc w:val="center"/>
              <w:rPr>
                <w:rFonts w:ascii="宋体" w:eastAsia="宋体" w:hAnsi="宋体" w:hint="eastAsia"/>
                <w:szCs w:val="21"/>
              </w:rPr>
            </w:pPr>
          </w:p>
        </w:tc>
      </w:tr>
      <w:tr w:rsidR="004C13CE" w14:paraId="57ACE4A2" w14:textId="77777777" w:rsidTr="00E33333">
        <w:trPr>
          <w:trHeight w:val="1012"/>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74DCF723" w14:textId="77777777" w:rsidR="004C13CE" w:rsidRDefault="004C13CE" w:rsidP="00E33333">
            <w:pPr>
              <w:pStyle w:val="TableParagraph"/>
              <w:kinsoku w:val="0"/>
              <w:overflowPunct w:val="0"/>
              <w:spacing w:line="240" w:lineRule="auto"/>
              <w:ind w:firstLineChars="0" w:firstLine="0"/>
              <w:jc w:val="center"/>
              <w:rPr>
                <w:rFonts w:hAnsi="宋体" w:hint="eastAsia"/>
                <w:sz w:val="21"/>
                <w:szCs w:val="21"/>
              </w:rPr>
            </w:pPr>
            <w:r>
              <w:rPr>
                <w:rFonts w:hAnsi="宋体" w:hint="eastAsia"/>
                <w:sz w:val="21"/>
                <w:szCs w:val="21"/>
              </w:rPr>
              <w:t>法定代表人</w:t>
            </w:r>
          </w:p>
          <w:p w14:paraId="5C01FBB7"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（单位负责人）</w:t>
            </w:r>
          </w:p>
        </w:tc>
        <w:tc>
          <w:tcPr>
            <w:tcW w:w="971" w:type="dxa"/>
            <w:tcBorders>
              <w:top w:val="single" w:sz="4" w:space="0" w:color="000000"/>
              <w:left w:val="single" w:sz="4" w:space="0" w:color="000000"/>
              <w:bottom w:val="single" w:sz="4" w:space="0" w:color="000000"/>
              <w:right w:val="single" w:sz="4" w:space="0" w:color="000000"/>
            </w:tcBorders>
            <w:vAlign w:val="center"/>
          </w:tcPr>
          <w:p w14:paraId="53227B03"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姓名</w:t>
            </w:r>
          </w:p>
        </w:tc>
        <w:tc>
          <w:tcPr>
            <w:tcW w:w="2427" w:type="dxa"/>
            <w:tcBorders>
              <w:top w:val="single" w:sz="4" w:space="0" w:color="000000"/>
              <w:left w:val="single" w:sz="4" w:space="0" w:color="000000"/>
              <w:bottom w:val="single" w:sz="4" w:space="0" w:color="000000"/>
              <w:right w:val="single" w:sz="4" w:space="0" w:color="000000"/>
            </w:tcBorders>
            <w:vAlign w:val="center"/>
          </w:tcPr>
          <w:p w14:paraId="6CD612A1" w14:textId="77777777" w:rsidR="004C13CE" w:rsidRDefault="004C13CE" w:rsidP="00E33333">
            <w:pPr>
              <w:jc w:val="center"/>
              <w:rPr>
                <w:rFonts w:ascii="宋体" w:eastAsia="宋体" w:hAnsi="宋体" w:hint="eastAsia"/>
                <w:szCs w:val="21"/>
              </w:rPr>
            </w:pPr>
          </w:p>
        </w:tc>
        <w:tc>
          <w:tcPr>
            <w:tcW w:w="1205" w:type="dxa"/>
            <w:tcBorders>
              <w:top w:val="single" w:sz="4" w:space="0" w:color="000000"/>
              <w:left w:val="single" w:sz="4" w:space="0" w:color="000000"/>
              <w:bottom w:val="single" w:sz="4" w:space="0" w:color="000000"/>
              <w:right w:val="single" w:sz="4" w:space="0" w:color="000000"/>
            </w:tcBorders>
            <w:vAlign w:val="center"/>
          </w:tcPr>
          <w:p w14:paraId="6B95A3F2" w14:textId="77777777" w:rsidR="004C13CE" w:rsidRDefault="004C13CE" w:rsidP="00E33333">
            <w:pPr>
              <w:pStyle w:val="TableParagraph"/>
              <w:kinsoku w:val="0"/>
              <w:overflowPunct w:val="0"/>
              <w:spacing w:line="240" w:lineRule="auto"/>
              <w:ind w:firstLineChars="0" w:firstLine="0"/>
              <w:jc w:val="center"/>
              <w:rPr>
                <w:rFonts w:hAnsi="宋体" w:cs="Times New Roman" w:hint="eastAsia"/>
                <w:sz w:val="21"/>
                <w:szCs w:val="21"/>
              </w:rPr>
            </w:pPr>
            <w:r>
              <w:rPr>
                <w:rFonts w:hAnsi="宋体" w:hint="eastAsia"/>
                <w:sz w:val="21"/>
                <w:szCs w:val="21"/>
              </w:rPr>
              <w:t>电话</w:t>
            </w:r>
          </w:p>
        </w:tc>
        <w:tc>
          <w:tcPr>
            <w:tcW w:w="2027" w:type="dxa"/>
            <w:tcBorders>
              <w:top w:val="single" w:sz="4" w:space="0" w:color="000000"/>
              <w:left w:val="single" w:sz="4" w:space="0" w:color="000000"/>
              <w:bottom w:val="single" w:sz="4" w:space="0" w:color="000000"/>
              <w:right w:val="single" w:sz="4" w:space="0" w:color="000000"/>
            </w:tcBorders>
            <w:vAlign w:val="center"/>
          </w:tcPr>
          <w:p w14:paraId="66BF65AF" w14:textId="77777777" w:rsidR="004C13CE" w:rsidRDefault="004C13CE" w:rsidP="00E33333">
            <w:pPr>
              <w:jc w:val="center"/>
              <w:rPr>
                <w:rFonts w:ascii="宋体" w:eastAsia="宋体" w:hAnsi="宋体" w:hint="eastAsia"/>
                <w:szCs w:val="21"/>
              </w:rPr>
            </w:pPr>
          </w:p>
        </w:tc>
      </w:tr>
      <w:tr w:rsidR="004C13CE" w14:paraId="6B8C98DC" w14:textId="77777777" w:rsidTr="00E33333">
        <w:trPr>
          <w:trHeight w:val="1994"/>
          <w:jc w:val="center"/>
        </w:trPr>
        <w:tc>
          <w:tcPr>
            <w:tcW w:w="2469" w:type="dxa"/>
            <w:tcBorders>
              <w:top w:val="single" w:sz="4" w:space="0" w:color="000000"/>
              <w:left w:val="single" w:sz="4" w:space="0" w:color="000000"/>
              <w:bottom w:val="single" w:sz="4" w:space="0" w:color="000000"/>
              <w:right w:val="single" w:sz="4" w:space="0" w:color="000000"/>
            </w:tcBorders>
            <w:vAlign w:val="center"/>
          </w:tcPr>
          <w:p w14:paraId="1ECBF092" w14:textId="77777777" w:rsidR="004C13CE" w:rsidRDefault="004C13CE" w:rsidP="00E33333">
            <w:pPr>
              <w:pStyle w:val="TableParagraph"/>
              <w:kinsoku w:val="0"/>
              <w:overflowPunct w:val="0"/>
              <w:spacing w:line="240" w:lineRule="auto"/>
              <w:ind w:firstLineChars="0" w:firstLine="0"/>
              <w:jc w:val="center"/>
              <w:rPr>
                <w:rFonts w:hAnsi="宋体" w:hint="eastAsia"/>
                <w:sz w:val="21"/>
                <w:szCs w:val="21"/>
              </w:rPr>
            </w:pPr>
            <w:r>
              <w:rPr>
                <w:rFonts w:hAnsi="宋体" w:hint="eastAsia"/>
                <w:sz w:val="21"/>
                <w:szCs w:val="21"/>
              </w:rPr>
              <w:t>是否属于中小微企业（根据本项目采购标的对应的中小企业划分标准所属行业）</w:t>
            </w:r>
          </w:p>
        </w:tc>
        <w:tc>
          <w:tcPr>
            <w:tcW w:w="6630" w:type="dxa"/>
            <w:gridSpan w:val="4"/>
            <w:tcBorders>
              <w:top w:val="single" w:sz="4" w:space="0" w:color="000000"/>
              <w:left w:val="single" w:sz="4" w:space="0" w:color="000000"/>
              <w:bottom w:val="single" w:sz="4" w:space="0" w:color="000000"/>
              <w:right w:val="single" w:sz="4" w:space="0" w:color="000000"/>
            </w:tcBorders>
            <w:vAlign w:val="center"/>
          </w:tcPr>
          <w:p w14:paraId="10D8E317" w14:textId="77777777" w:rsidR="004C13CE" w:rsidRDefault="004C13CE" w:rsidP="00E33333">
            <w:pPr>
              <w:pStyle w:val="TableParagraph"/>
              <w:kinsoku w:val="0"/>
              <w:overflowPunct w:val="0"/>
              <w:spacing w:line="240" w:lineRule="auto"/>
              <w:ind w:firstLineChars="0" w:firstLine="0"/>
              <w:jc w:val="center"/>
              <w:rPr>
                <w:rFonts w:hAnsi="宋体" w:hint="eastAsia"/>
                <w:iCs/>
                <w:sz w:val="21"/>
                <w:szCs w:val="21"/>
              </w:rPr>
            </w:pPr>
          </w:p>
        </w:tc>
      </w:tr>
    </w:tbl>
    <w:p w14:paraId="0BD10FE9" w14:textId="77777777" w:rsidR="004C13CE" w:rsidRDefault="004C13CE" w:rsidP="004C13CE">
      <w:pPr>
        <w:pStyle w:val="TableParagraph"/>
        <w:kinsoku w:val="0"/>
        <w:overflowPunct w:val="0"/>
        <w:ind w:firstLineChars="0" w:firstLine="0"/>
        <w:jc w:val="left"/>
        <w:rPr>
          <w:rFonts w:hAnsi="宋体" w:hint="eastAsia"/>
          <w:sz w:val="21"/>
          <w:szCs w:val="21"/>
        </w:rPr>
      </w:pPr>
      <w:r>
        <w:rPr>
          <w:rFonts w:hAnsi="宋体" w:hint="eastAsia"/>
          <w:sz w:val="21"/>
          <w:szCs w:val="21"/>
        </w:rPr>
        <w:t>（注</w:t>
      </w:r>
      <w:r>
        <w:rPr>
          <w:rFonts w:hAnsi="宋体"/>
          <w:sz w:val="21"/>
          <w:szCs w:val="21"/>
        </w:rPr>
        <w:t>：</w:t>
      </w:r>
      <w:r>
        <w:rPr>
          <w:rFonts w:hAnsi="宋体" w:hint="eastAsia"/>
          <w:sz w:val="21"/>
          <w:szCs w:val="21"/>
        </w:rPr>
        <w:t>供应商</w:t>
      </w:r>
      <w:r>
        <w:rPr>
          <w:rFonts w:hAnsi="宋体"/>
          <w:sz w:val="21"/>
          <w:szCs w:val="21"/>
        </w:rPr>
        <w:t>可根据实际情况选填，也可以在此基础上外延增加内</w:t>
      </w:r>
      <w:r>
        <w:rPr>
          <w:rFonts w:hAnsi="宋体" w:hint="eastAsia"/>
          <w:sz w:val="21"/>
          <w:szCs w:val="21"/>
        </w:rPr>
        <w:t>容）</w:t>
      </w:r>
    </w:p>
    <w:p w14:paraId="6E5C04FB" w14:textId="77777777" w:rsidR="004C13CE" w:rsidRDefault="004C13CE" w:rsidP="004C13CE">
      <w:pPr>
        <w:rPr>
          <w:rFonts w:ascii="宋体" w:eastAsia="宋体" w:hAnsi="宋体" w:cs="宋体" w:hint="eastAsia"/>
          <w:b/>
          <w:sz w:val="24"/>
        </w:rPr>
      </w:pPr>
      <w:r>
        <w:rPr>
          <w:rFonts w:ascii="宋体" w:eastAsia="宋体" w:hAnsi="宋体" w:cs="宋体" w:hint="eastAsia"/>
          <w:b/>
          <w:sz w:val="24"/>
        </w:rPr>
        <w:br w:type="page"/>
      </w:r>
    </w:p>
    <w:p w14:paraId="5B37F8E2" w14:textId="77777777" w:rsidR="004C13CE" w:rsidRDefault="004C13CE" w:rsidP="004C13CE">
      <w:pPr>
        <w:spacing w:line="360" w:lineRule="auto"/>
        <w:rPr>
          <w:rFonts w:ascii="宋体" w:eastAsia="宋体" w:hAnsi="宋体" w:cs="宋体" w:hint="eastAsia"/>
          <w:b/>
          <w:sz w:val="24"/>
          <w:highlight w:val="lightGray"/>
        </w:rPr>
      </w:pPr>
      <w:r>
        <w:rPr>
          <w:rFonts w:ascii="宋体" w:eastAsia="宋体" w:hAnsi="宋体" w:cs="宋体" w:hint="eastAsia"/>
          <w:b/>
          <w:sz w:val="24"/>
        </w:rPr>
        <w:lastRenderedPageBreak/>
        <w:t>二、采购需求反馈意见</w:t>
      </w:r>
    </w:p>
    <w:tbl>
      <w:tblPr>
        <w:tblW w:w="9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
        <w:gridCol w:w="1319"/>
        <w:gridCol w:w="981"/>
        <w:gridCol w:w="1397"/>
        <w:gridCol w:w="1762"/>
        <w:gridCol w:w="1673"/>
        <w:gridCol w:w="1181"/>
      </w:tblGrid>
      <w:tr w:rsidR="004C13CE" w14:paraId="2DF9783B" w14:textId="77777777" w:rsidTr="00E33333">
        <w:trPr>
          <w:trHeight w:val="767"/>
          <w:tblHeader/>
          <w:jc w:val="center"/>
        </w:trPr>
        <w:tc>
          <w:tcPr>
            <w:tcW w:w="1006" w:type="dxa"/>
            <w:shd w:val="clear" w:color="auto" w:fill="D8D8D8" w:themeFill="background1" w:themeFillShade="D8"/>
            <w:vAlign w:val="center"/>
          </w:tcPr>
          <w:p w14:paraId="0D53DEEE"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调查项</w:t>
            </w:r>
          </w:p>
        </w:tc>
        <w:tc>
          <w:tcPr>
            <w:tcW w:w="8313" w:type="dxa"/>
            <w:gridSpan w:val="6"/>
            <w:shd w:val="clear" w:color="auto" w:fill="D8D8D8" w:themeFill="background1" w:themeFillShade="D8"/>
            <w:vAlign w:val="center"/>
          </w:tcPr>
          <w:p w14:paraId="659C085B"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实际情况、对《采购项目概况》的意见或建议等</w:t>
            </w:r>
          </w:p>
        </w:tc>
      </w:tr>
      <w:tr w:rsidR="004C13CE" w14:paraId="575AB868" w14:textId="77777777" w:rsidTr="00E33333">
        <w:trPr>
          <w:trHeight w:val="497"/>
          <w:jc w:val="center"/>
        </w:trPr>
        <w:tc>
          <w:tcPr>
            <w:tcW w:w="1006" w:type="dxa"/>
            <w:vMerge w:val="restart"/>
            <w:vAlign w:val="center"/>
          </w:tcPr>
          <w:p w14:paraId="56863BDC"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采购标的所在产业发展情况</w:t>
            </w:r>
          </w:p>
        </w:tc>
        <w:tc>
          <w:tcPr>
            <w:tcW w:w="8313" w:type="dxa"/>
            <w:gridSpan w:val="6"/>
            <w:vAlign w:val="center"/>
          </w:tcPr>
          <w:p w14:paraId="76B34B3F" w14:textId="77777777" w:rsidR="004C13CE" w:rsidRDefault="004C13CE" w:rsidP="00E33333">
            <w:pPr>
              <w:spacing w:line="360" w:lineRule="auto"/>
              <w:jc w:val="left"/>
              <w:rPr>
                <w:rFonts w:ascii="宋体" w:eastAsia="宋体" w:hAnsi="宋体" w:cs="宋体" w:hint="eastAsia"/>
                <w:bCs/>
                <w:iCs/>
                <w:sz w:val="24"/>
                <w:szCs w:val="24"/>
              </w:rPr>
            </w:pPr>
            <w:r>
              <w:rPr>
                <w:rFonts w:ascii="宋体" w:eastAsia="宋体" w:hAnsi="宋体" w:cs="宋体" w:hint="eastAsia"/>
                <w:bCs/>
                <w:iCs/>
                <w:sz w:val="24"/>
                <w:szCs w:val="24"/>
              </w:rPr>
              <w:t>1.国内对此类项目的行业的发展历程、行业现状等概述。</w:t>
            </w:r>
          </w:p>
        </w:tc>
      </w:tr>
      <w:tr w:rsidR="004C13CE" w14:paraId="661D3E56" w14:textId="77777777" w:rsidTr="00E33333">
        <w:trPr>
          <w:trHeight w:val="697"/>
          <w:jc w:val="center"/>
        </w:trPr>
        <w:tc>
          <w:tcPr>
            <w:tcW w:w="1006" w:type="dxa"/>
            <w:vMerge/>
            <w:vAlign w:val="center"/>
          </w:tcPr>
          <w:p w14:paraId="4E6145D2"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04C0738B" w14:textId="77777777" w:rsidR="004C13CE" w:rsidRDefault="004C13CE" w:rsidP="00E33333">
            <w:pPr>
              <w:spacing w:line="360" w:lineRule="auto"/>
              <w:jc w:val="left"/>
              <w:rPr>
                <w:rFonts w:ascii="宋体" w:eastAsia="宋体" w:hAnsi="宋体" w:cs="宋体" w:hint="eastAsia"/>
                <w:bCs/>
                <w:iCs/>
                <w:sz w:val="24"/>
                <w:szCs w:val="24"/>
              </w:rPr>
            </w:pPr>
            <w:r>
              <w:rPr>
                <w:rFonts w:ascii="宋体" w:eastAsia="宋体" w:hAnsi="宋体" w:cs="宋体" w:hint="eastAsia"/>
                <w:iCs/>
                <w:sz w:val="24"/>
                <w:szCs w:val="24"/>
              </w:rPr>
              <w:t>答：</w:t>
            </w:r>
          </w:p>
        </w:tc>
      </w:tr>
      <w:tr w:rsidR="004C13CE" w14:paraId="217FC174" w14:textId="77777777" w:rsidTr="00E33333">
        <w:trPr>
          <w:trHeight w:val="497"/>
          <w:jc w:val="center"/>
        </w:trPr>
        <w:tc>
          <w:tcPr>
            <w:tcW w:w="1006" w:type="dxa"/>
            <w:vMerge/>
            <w:vAlign w:val="center"/>
          </w:tcPr>
          <w:p w14:paraId="0AED54D8"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4DDC8FA6" w14:textId="77777777" w:rsidR="004C13CE" w:rsidRDefault="004C13CE" w:rsidP="00E33333">
            <w:pPr>
              <w:spacing w:line="360" w:lineRule="auto"/>
              <w:jc w:val="left"/>
              <w:rPr>
                <w:rFonts w:ascii="宋体" w:eastAsia="宋体" w:hAnsi="宋体" w:cs="宋体" w:hint="eastAsia"/>
                <w:bCs/>
                <w:iCs/>
                <w:sz w:val="24"/>
                <w:szCs w:val="24"/>
              </w:rPr>
            </w:pPr>
            <w:r>
              <w:rPr>
                <w:rFonts w:ascii="宋体" w:eastAsia="宋体" w:hAnsi="宋体" w:cs="宋体" w:hint="eastAsia"/>
                <w:bCs/>
                <w:iCs/>
                <w:sz w:val="24"/>
                <w:szCs w:val="24"/>
              </w:rPr>
              <w:t>2.此类项目可能涉及的企业资质、人员资质。</w:t>
            </w:r>
          </w:p>
        </w:tc>
      </w:tr>
      <w:tr w:rsidR="004C13CE" w14:paraId="2C386C46" w14:textId="77777777" w:rsidTr="00E33333">
        <w:trPr>
          <w:trHeight w:val="742"/>
          <w:jc w:val="center"/>
        </w:trPr>
        <w:tc>
          <w:tcPr>
            <w:tcW w:w="1006" w:type="dxa"/>
            <w:vMerge/>
            <w:vAlign w:val="center"/>
          </w:tcPr>
          <w:p w14:paraId="3D2D3311"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0A0CE84C" w14:textId="77777777" w:rsidR="004C13CE" w:rsidRDefault="004C13CE" w:rsidP="00E33333">
            <w:pPr>
              <w:spacing w:line="360" w:lineRule="auto"/>
              <w:jc w:val="left"/>
              <w:rPr>
                <w:rFonts w:ascii="宋体" w:eastAsia="宋体" w:hAnsi="宋体" w:cs="宋体" w:hint="eastAsia"/>
                <w:bCs/>
                <w:iCs/>
                <w:sz w:val="24"/>
                <w:szCs w:val="24"/>
              </w:rPr>
            </w:pPr>
            <w:r>
              <w:rPr>
                <w:rFonts w:ascii="宋体" w:eastAsia="宋体" w:hAnsi="宋体" w:cs="宋体" w:hint="eastAsia"/>
                <w:iCs/>
                <w:sz w:val="24"/>
                <w:szCs w:val="24"/>
              </w:rPr>
              <w:t>答：</w:t>
            </w:r>
          </w:p>
        </w:tc>
      </w:tr>
      <w:tr w:rsidR="004C13CE" w14:paraId="69296AB7" w14:textId="77777777" w:rsidTr="00E33333">
        <w:trPr>
          <w:trHeight w:val="497"/>
          <w:jc w:val="center"/>
        </w:trPr>
        <w:tc>
          <w:tcPr>
            <w:tcW w:w="1006" w:type="dxa"/>
            <w:vMerge/>
            <w:vAlign w:val="center"/>
          </w:tcPr>
          <w:p w14:paraId="0B9E89E8"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5C1D3FE7" w14:textId="77777777" w:rsidR="004C13CE" w:rsidRDefault="004C13CE" w:rsidP="00E33333">
            <w:pPr>
              <w:spacing w:line="360" w:lineRule="auto"/>
              <w:jc w:val="left"/>
              <w:rPr>
                <w:rFonts w:ascii="宋体" w:eastAsia="宋体" w:hAnsi="宋体" w:cs="宋体" w:hint="eastAsia"/>
                <w:bCs/>
                <w:iCs/>
                <w:sz w:val="24"/>
                <w:szCs w:val="24"/>
              </w:rPr>
            </w:pPr>
            <w:r>
              <w:rPr>
                <w:rFonts w:ascii="宋体" w:eastAsia="宋体" w:hAnsi="宋体" w:cs="宋体" w:hint="eastAsia"/>
                <w:bCs/>
                <w:iCs/>
                <w:sz w:val="24"/>
                <w:szCs w:val="24"/>
              </w:rPr>
              <w:t>3.此类项目涉及的相关标准和规范。</w:t>
            </w:r>
          </w:p>
        </w:tc>
      </w:tr>
      <w:tr w:rsidR="004C13CE" w14:paraId="57484CBA" w14:textId="77777777" w:rsidTr="00E33333">
        <w:trPr>
          <w:trHeight w:val="731"/>
          <w:jc w:val="center"/>
        </w:trPr>
        <w:tc>
          <w:tcPr>
            <w:tcW w:w="1006" w:type="dxa"/>
            <w:vMerge/>
            <w:vAlign w:val="center"/>
          </w:tcPr>
          <w:p w14:paraId="74EFDA99"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30A223E8"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答：</w:t>
            </w:r>
          </w:p>
        </w:tc>
      </w:tr>
      <w:tr w:rsidR="004C13CE" w14:paraId="3841067F" w14:textId="77777777" w:rsidTr="00E33333">
        <w:trPr>
          <w:trHeight w:val="541"/>
          <w:jc w:val="center"/>
        </w:trPr>
        <w:tc>
          <w:tcPr>
            <w:tcW w:w="1006" w:type="dxa"/>
            <w:vMerge w:val="restart"/>
            <w:vAlign w:val="center"/>
          </w:tcPr>
          <w:p w14:paraId="0BB4666C"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市场供给情况</w:t>
            </w:r>
          </w:p>
        </w:tc>
        <w:tc>
          <w:tcPr>
            <w:tcW w:w="8313" w:type="dxa"/>
            <w:gridSpan w:val="6"/>
            <w:vAlign w:val="center"/>
          </w:tcPr>
          <w:p w14:paraId="22C9F176" w14:textId="77777777" w:rsidR="004C13CE" w:rsidRDefault="004C13CE" w:rsidP="00E33333">
            <w:pPr>
              <w:spacing w:line="360" w:lineRule="auto"/>
              <w:jc w:val="left"/>
              <w:rPr>
                <w:rFonts w:ascii="宋体" w:eastAsia="宋体" w:hAnsi="宋体" w:cs="宋体" w:hint="eastAsia"/>
                <w:iCs/>
                <w:sz w:val="24"/>
                <w:szCs w:val="24"/>
              </w:rPr>
            </w:pPr>
            <w:r>
              <w:rPr>
                <w:rFonts w:ascii="宋体" w:eastAsia="宋体" w:hAnsi="宋体" w:cs="宋体" w:hint="eastAsia"/>
                <w:iCs/>
                <w:sz w:val="24"/>
                <w:szCs w:val="24"/>
              </w:rPr>
              <w:t>1.贵单位是否为此类型项目的唯一服务商?</w:t>
            </w:r>
          </w:p>
        </w:tc>
      </w:tr>
      <w:tr w:rsidR="004C13CE" w14:paraId="0B1376FA" w14:textId="77777777" w:rsidTr="00E33333">
        <w:trPr>
          <w:trHeight w:val="961"/>
          <w:jc w:val="center"/>
        </w:trPr>
        <w:tc>
          <w:tcPr>
            <w:tcW w:w="1006" w:type="dxa"/>
            <w:vMerge/>
            <w:vAlign w:val="center"/>
          </w:tcPr>
          <w:p w14:paraId="31A30CAE"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572A412E"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答：</w:t>
            </w:r>
          </w:p>
        </w:tc>
      </w:tr>
      <w:tr w:rsidR="004C13CE" w14:paraId="7565D790" w14:textId="77777777" w:rsidTr="00E33333">
        <w:trPr>
          <w:trHeight w:val="511"/>
          <w:jc w:val="center"/>
        </w:trPr>
        <w:tc>
          <w:tcPr>
            <w:tcW w:w="1006" w:type="dxa"/>
            <w:vMerge/>
            <w:vAlign w:val="center"/>
          </w:tcPr>
          <w:p w14:paraId="04C81291"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0A7CEB91" w14:textId="77777777" w:rsidR="004C13CE" w:rsidRDefault="004C13CE" w:rsidP="00E33333">
            <w:pPr>
              <w:spacing w:line="360" w:lineRule="auto"/>
              <w:jc w:val="left"/>
              <w:rPr>
                <w:rFonts w:ascii="宋体" w:eastAsia="宋体" w:hAnsi="宋体" w:cs="宋体" w:hint="eastAsia"/>
                <w:iCs/>
                <w:sz w:val="24"/>
                <w:szCs w:val="24"/>
              </w:rPr>
            </w:pPr>
            <w:r>
              <w:rPr>
                <w:rFonts w:ascii="宋体" w:eastAsia="宋体" w:hAnsi="宋体" w:cs="宋体" w:hint="eastAsia"/>
                <w:iCs/>
                <w:sz w:val="24"/>
                <w:szCs w:val="24"/>
              </w:rPr>
              <w:t>2.贵单位履约能力、售后服务能力</w:t>
            </w:r>
            <w:r>
              <w:rPr>
                <w:rFonts w:ascii="宋体" w:eastAsia="宋体" w:hAnsi="宋体" w:cs="宋体" w:hint="eastAsia"/>
                <w:bCs/>
                <w:iCs/>
                <w:sz w:val="24"/>
                <w:szCs w:val="24"/>
              </w:rPr>
              <w:t>等概述</w:t>
            </w:r>
          </w:p>
        </w:tc>
      </w:tr>
      <w:tr w:rsidR="004C13CE" w14:paraId="5F08216A" w14:textId="77777777" w:rsidTr="00E33333">
        <w:trPr>
          <w:trHeight w:val="871"/>
          <w:jc w:val="center"/>
        </w:trPr>
        <w:tc>
          <w:tcPr>
            <w:tcW w:w="1006" w:type="dxa"/>
            <w:vMerge/>
            <w:vAlign w:val="center"/>
          </w:tcPr>
          <w:p w14:paraId="5F0BB0DD"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5E8CEA5F"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答：</w:t>
            </w:r>
          </w:p>
        </w:tc>
      </w:tr>
      <w:tr w:rsidR="004C13CE" w14:paraId="5D9BEDE4" w14:textId="77777777" w:rsidTr="00E33333">
        <w:trPr>
          <w:trHeight w:val="496"/>
          <w:jc w:val="center"/>
        </w:trPr>
        <w:tc>
          <w:tcPr>
            <w:tcW w:w="1006" w:type="dxa"/>
            <w:vMerge/>
            <w:vAlign w:val="center"/>
          </w:tcPr>
          <w:p w14:paraId="55F6D6B8"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79982A4E" w14:textId="77777777" w:rsidR="004C13CE" w:rsidRDefault="004C13CE" w:rsidP="00E33333">
            <w:pPr>
              <w:spacing w:line="360" w:lineRule="auto"/>
              <w:jc w:val="left"/>
              <w:rPr>
                <w:rFonts w:ascii="宋体" w:eastAsia="宋体" w:hAnsi="宋体" w:cs="宋体" w:hint="eastAsia"/>
                <w:iCs/>
                <w:sz w:val="24"/>
                <w:szCs w:val="24"/>
              </w:rPr>
            </w:pPr>
            <w:r>
              <w:rPr>
                <w:rFonts w:ascii="宋体" w:eastAsia="宋体" w:hAnsi="宋体" w:cs="宋体" w:hint="eastAsia"/>
                <w:iCs/>
                <w:sz w:val="24"/>
                <w:szCs w:val="24"/>
              </w:rPr>
              <w:t>3.本项目采购预算是否合理？</w:t>
            </w:r>
          </w:p>
        </w:tc>
      </w:tr>
      <w:tr w:rsidR="004C13CE" w14:paraId="013DC59E" w14:textId="77777777" w:rsidTr="00E33333">
        <w:trPr>
          <w:trHeight w:val="931"/>
          <w:jc w:val="center"/>
        </w:trPr>
        <w:tc>
          <w:tcPr>
            <w:tcW w:w="1006" w:type="dxa"/>
            <w:vMerge/>
            <w:vAlign w:val="center"/>
          </w:tcPr>
          <w:p w14:paraId="420231E6"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694117DF" w14:textId="77777777" w:rsidR="004C13CE" w:rsidRDefault="004C13CE" w:rsidP="00E33333">
            <w:pPr>
              <w:spacing w:line="360" w:lineRule="auto"/>
              <w:rPr>
                <w:rFonts w:ascii="宋体" w:eastAsia="宋体" w:hAnsi="宋体" w:cs="宋体" w:hint="eastAsia"/>
                <w:iCs/>
                <w:sz w:val="24"/>
                <w:szCs w:val="24"/>
                <w:u w:val="single"/>
              </w:rPr>
            </w:pPr>
            <w:r>
              <w:rPr>
                <w:rFonts w:ascii="宋体" w:eastAsia="宋体" w:hAnsi="宋体" w:cs="宋体" w:hint="eastAsia"/>
                <w:iCs/>
                <w:sz w:val="24"/>
                <w:szCs w:val="24"/>
              </w:rPr>
              <w:t>答：</w:t>
            </w:r>
          </w:p>
        </w:tc>
      </w:tr>
      <w:tr w:rsidR="004C13CE" w14:paraId="232553CA" w14:textId="77777777" w:rsidTr="00E33333">
        <w:trPr>
          <w:trHeight w:val="794"/>
          <w:jc w:val="center"/>
        </w:trPr>
        <w:tc>
          <w:tcPr>
            <w:tcW w:w="1006" w:type="dxa"/>
            <w:vMerge w:val="restart"/>
            <w:vAlign w:val="center"/>
          </w:tcPr>
          <w:p w14:paraId="39D2FEB0"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贵单位近3年来同类项目历史成交情况</w:t>
            </w:r>
          </w:p>
        </w:tc>
        <w:tc>
          <w:tcPr>
            <w:tcW w:w="1319" w:type="dxa"/>
            <w:vAlign w:val="center"/>
          </w:tcPr>
          <w:p w14:paraId="6E8179EE"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合同履行时间</w:t>
            </w:r>
          </w:p>
        </w:tc>
        <w:tc>
          <w:tcPr>
            <w:tcW w:w="981" w:type="dxa"/>
            <w:vAlign w:val="center"/>
          </w:tcPr>
          <w:p w14:paraId="782F9C83"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采购人</w:t>
            </w:r>
          </w:p>
        </w:tc>
        <w:tc>
          <w:tcPr>
            <w:tcW w:w="1397" w:type="dxa"/>
            <w:vAlign w:val="center"/>
          </w:tcPr>
          <w:p w14:paraId="559453EF"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合同项目名称</w:t>
            </w:r>
          </w:p>
        </w:tc>
        <w:tc>
          <w:tcPr>
            <w:tcW w:w="1762" w:type="dxa"/>
            <w:vAlign w:val="center"/>
          </w:tcPr>
          <w:p w14:paraId="3664EBE4"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合同项目预算</w:t>
            </w:r>
          </w:p>
        </w:tc>
        <w:tc>
          <w:tcPr>
            <w:tcW w:w="1673" w:type="dxa"/>
            <w:vAlign w:val="center"/>
          </w:tcPr>
          <w:p w14:paraId="58BA4B2A"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合同主要标的名称</w:t>
            </w:r>
          </w:p>
        </w:tc>
        <w:tc>
          <w:tcPr>
            <w:tcW w:w="1181" w:type="dxa"/>
            <w:vAlign w:val="center"/>
          </w:tcPr>
          <w:p w14:paraId="7DE27314"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合同价</w:t>
            </w:r>
          </w:p>
          <w:p w14:paraId="7365CAE3" w14:textId="77777777" w:rsidR="004C13CE" w:rsidRDefault="004C13CE" w:rsidP="00E33333">
            <w:pPr>
              <w:jc w:val="center"/>
              <w:rPr>
                <w:rFonts w:ascii="宋体" w:eastAsia="宋体" w:hAnsi="宋体" w:cs="宋体" w:hint="eastAsia"/>
                <w:iCs/>
                <w:sz w:val="24"/>
                <w:szCs w:val="24"/>
              </w:rPr>
            </w:pPr>
            <w:r>
              <w:rPr>
                <w:rFonts w:ascii="宋体" w:eastAsia="宋体" w:hAnsi="宋体" w:cs="宋体" w:hint="eastAsia"/>
                <w:iCs/>
                <w:sz w:val="24"/>
                <w:szCs w:val="24"/>
              </w:rPr>
              <w:t>（元）</w:t>
            </w:r>
          </w:p>
        </w:tc>
      </w:tr>
      <w:tr w:rsidR="004C13CE" w14:paraId="53E1ED35" w14:textId="77777777" w:rsidTr="00E33333">
        <w:trPr>
          <w:trHeight w:val="187"/>
          <w:jc w:val="center"/>
        </w:trPr>
        <w:tc>
          <w:tcPr>
            <w:tcW w:w="1006" w:type="dxa"/>
            <w:vMerge/>
            <w:vAlign w:val="center"/>
          </w:tcPr>
          <w:p w14:paraId="6A0C2075" w14:textId="77777777" w:rsidR="004C13CE" w:rsidRDefault="004C13CE" w:rsidP="00E33333">
            <w:pPr>
              <w:jc w:val="center"/>
              <w:rPr>
                <w:rFonts w:ascii="宋体" w:eastAsia="宋体" w:hAnsi="宋体" w:cs="宋体" w:hint="eastAsia"/>
                <w:b/>
                <w:bCs/>
                <w:sz w:val="24"/>
                <w:szCs w:val="24"/>
              </w:rPr>
            </w:pPr>
          </w:p>
        </w:tc>
        <w:tc>
          <w:tcPr>
            <w:tcW w:w="1319" w:type="dxa"/>
            <w:vAlign w:val="center"/>
          </w:tcPr>
          <w:p w14:paraId="6E460B8E" w14:textId="77777777" w:rsidR="004C13CE" w:rsidRDefault="004C13CE" w:rsidP="00E33333">
            <w:pPr>
              <w:jc w:val="left"/>
              <w:rPr>
                <w:rFonts w:ascii="宋体" w:eastAsia="宋体" w:hAnsi="宋体" w:cs="宋体" w:hint="eastAsia"/>
                <w:iCs/>
                <w:sz w:val="24"/>
                <w:szCs w:val="24"/>
              </w:rPr>
            </w:pPr>
            <w:r>
              <w:rPr>
                <w:rFonts w:ascii="宋体" w:eastAsia="宋体" w:hAnsi="宋体" w:cs="宋体" w:hint="eastAsia"/>
                <w:iCs/>
                <w:sz w:val="24"/>
                <w:szCs w:val="24"/>
              </w:rPr>
              <w:t>（XXXX年X月X日-XXXX年X月X日）</w:t>
            </w:r>
          </w:p>
        </w:tc>
        <w:tc>
          <w:tcPr>
            <w:tcW w:w="981" w:type="dxa"/>
            <w:vAlign w:val="center"/>
          </w:tcPr>
          <w:p w14:paraId="10364BBD" w14:textId="77777777" w:rsidR="004C13CE" w:rsidRDefault="004C13CE" w:rsidP="00E33333">
            <w:pPr>
              <w:jc w:val="left"/>
              <w:rPr>
                <w:rFonts w:ascii="宋体" w:eastAsia="宋体" w:hAnsi="宋体" w:cs="宋体" w:hint="eastAsia"/>
                <w:iCs/>
                <w:sz w:val="24"/>
                <w:szCs w:val="24"/>
              </w:rPr>
            </w:pPr>
          </w:p>
        </w:tc>
        <w:tc>
          <w:tcPr>
            <w:tcW w:w="1397" w:type="dxa"/>
            <w:vAlign w:val="center"/>
          </w:tcPr>
          <w:p w14:paraId="0E043C99" w14:textId="77777777" w:rsidR="004C13CE" w:rsidRDefault="004C13CE" w:rsidP="00E33333">
            <w:pPr>
              <w:jc w:val="left"/>
              <w:rPr>
                <w:rFonts w:ascii="宋体" w:eastAsia="宋体" w:hAnsi="宋体" w:cs="宋体" w:hint="eastAsia"/>
                <w:iCs/>
                <w:sz w:val="24"/>
                <w:szCs w:val="24"/>
              </w:rPr>
            </w:pPr>
          </w:p>
        </w:tc>
        <w:tc>
          <w:tcPr>
            <w:tcW w:w="1762" w:type="dxa"/>
            <w:vAlign w:val="center"/>
          </w:tcPr>
          <w:p w14:paraId="53957021" w14:textId="77777777" w:rsidR="004C13CE" w:rsidRDefault="004C13CE" w:rsidP="00E33333">
            <w:pPr>
              <w:jc w:val="left"/>
              <w:rPr>
                <w:rFonts w:ascii="宋体" w:eastAsia="宋体" w:hAnsi="宋体" w:cs="宋体" w:hint="eastAsia"/>
                <w:iCs/>
                <w:sz w:val="24"/>
                <w:szCs w:val="24"/>
              </w:rPr>
            </w:pPr>
          </w:p>
        </w:tc>
        <w:tc>
          <w:tcPr>
            <w:tcW w:w="1673" w:type="dxa"/>
            <w:vAlign w:val="center"/>
          </w:tcPr>
          <w:p w14:paraId="26FB84D2" w14:textId="77777777" w:rsidR="004C13CE" w:rsidRDefault="004C13CE" w:rsidP="00E33333">
            <w:pPr>
              <w:jc w:val="left"/>
              <w:rPr>
                <w:rFonts w:ascii="宋体" w:eastAsia="宋体" w:hAnsi="宋体" w:cs="宋体" w:hint="eastAsia"/>
                <w:iCs/>
                <w:sz w:val="24"/>
                <w:szCs w:val="24"/>
              </w:rPr>
            </w:pPr>
          </w:p>
        </w:tc>
        <w:tc>
          <w:tcPr>
            <w:tcW w:w="1181" w:type="dxa"/>
          </w:tcPr>
          <w:p w14:paraId="1A23362C" w14:textId="77777777" w:rsidR="004C13CE" w:rsidRDefault="004C13CE" w:rsidP="00E33333">
            <w:pPr>
              <w:jc w:val="left"/>
              <w:rPr>
                <w:rFonts w:ascii="宋体" w:eastAsia="宋体" w:hAnsi="宋体" w:cs="宋体" w:hint="eastAsia"/>
                <w:iCs/>
                <w:sz w:val="24"/>
                <w:szCs w:val="24"/>
              </w:rPr>
            </w:pPr>
          </w:p>
        </w:tc>
      </w:tr>
      <w:tr w:rsidR="004C13CE" w14:paraId="76C937C6" w14:textId="77777777" w:rsidTr="00E33333">
        <w:trPr>
          <w:trHeight w:val="962"/>
          <w:jc w:val="center"/>
        </w:trPr>
        <w:tc>
          <w:tcPr>
            <w:tcW w:w="1006" w:type="dxa"/>
            <w:vMerge/>
            <w:vAlign w:val="center"/>
          </w:tcPr>
          <w:p w14:paraId="1D55DF13" w14:textId="77777777" w:rsidR="004C13CE" w:rsidRDefault="004C13CE" w:rsidP="00E33333">
            <w:pPr>
              <w:jc w:val="center"/>
              <w:rPr>
                <w:rFonts w:ascii="宋体" w:eastAsia="宋体" w:hAnsi="宋体" w:cs="宋体" w:hint="eastAsia"/>
                <w:b/>
                <w:bCs/>
                <w:sz w:val="24"/>
                <w:szCs w:val="24"/>
              </w:rPr>
            </w:pPr>
          </w:p>
        </w:tc>
        <w:tc>
          <w:tcPr>
            <w:tcW w:w="1319" w:type="dxa"/>
            <w:vAlign w:val="center"/>
          </w:tcPr>
          <w:p w14:paraId="025BA70F" w14:textId="77777777" w:rsidR="004C13CE" w:rsidRDefault="004C13CE" w:rsidP="00E33333">
            <w:pPr>
              <w:jc w:val="left"/>
              <w:rPr>
                <w:rFonts w:ascii="宋体" w:eastAsia="宋体" w:hAnsi="宋体" w:cs="宋体" w:hint="eastAsia"/>
                <w:i/>
                <w:iCs/>
                <w:sz w:val="24"/>
                <w:szCs w:val="24"/>
              </w:rPr>
            </w:pPr>
          </w:p>
        </w:tc>
        <w:tc>
          <w:tcPr>
            <w:tcW w:w="981" w:type="dxa"/>
            <w:vAlign w:val="center"/>
          </w:tcPr>
          <w:p w14:paraId="1124A50C" w14:textId="77777777" w:rsidR="004C13CE" w:rsidRDefault="004C13CE" w:rsidP="00E33333">
            <w:pPr>
              <w:jc w:val="left"/>
              <w:rPr>
                <w:rFonts w:ascii="宋体" w:eastAsia="宋体" w:hAnsi="宋体" w:cs="宋体" w:hint="eastAsia"/>
                <w:i/>
                <w:iCs/>
                <w:sz w:val="24"/>
                <w:szCs w:val="24"/>
              </w:rPr>
            </w:pPr>
          </w:p>
        </w:tc>
        <w:tc>
          <w:tcPr>
            <w:tcW w:w="1397" w:type="dxa"/>
            <w:vAlign w:val="center"/>
          </w:tcPr>
          <w:p w14:paraId="45DC727C" w14:textId="77777777" w:rsidR="004C13CE" w:rsidRDefault="004C13CE" w:rsidP="00E33333">
            <w:pPr>
              <w:jc w:val="left"/>
              <w:rPr>
                <w:rFonts w:ascii="宋体" w:eastAsia="宋体" w:hAnsi="宋体" w:cs="宋体" w:hint="eastAsia"/>
                <w:i/>
                <w:iCs/>
                <w:sz w:val="24"/>
                <w:szCs w:val="24"/>
              </w:rPr>
            </w:pPr>
          </w:p>
        </w:tc>
        <w:tc>
          <w:tcPr>
            <w:tcW w:w="1762" w:type="dxa"/>
            <w:vAlign w:val="center"/>
          </w:tcPr>
          <w:p w14:paraId="3520E793" w14:textId="77777777" w:rsidR="004C13CE" w:rsidRDefault="004C13CE" w:rsidP="00E33333">
            <w:pPr>
              <w:jc w:val="left"/>
              <w:rPr>
                <w:rFonts w:ascii="宋体" w:eastAsia="宋体" w:hAnsi="宋体" w:cs="宋体" w:hint="eastAsia"/>
                <w:i/>
                <w:iCs/>
                <w:sz w:val="24"/>
                <w:szCs w:val="24"/>
              </w:rPr>
            </w:pPr>
          </w:p>
        </w:tc>
        <w:tc>
          <w:tcPr>
            <w:tcW w:w="1673" w:type="dxa"/>
            <w:vAlign w:val="center"/>
          </w:tcPr>
          <w:p w14:paraId="4A60B4CA" w14:textId="77777777" w:rsidR="004C13CE" w:rsidRDefault="004C13CE" w:rsidP="00E33333">
            <w:pPr>
              <w:jc w:val="left"/>
              <w:rPr>
                <w:rFonts w:ascii="宋体" w:eastAsia="宋体" w:hAnsi="宋体" w:cs="宋体" w:hint="eastAsia"/>
                <w:i/>
                <w:iCs/>
                <w:sz w:val="24"/>
                <w:szCs w:val="24"/>
              </w:rPr>
            </w:pPr>
          </w:p>
        </w:tc>
        <w:tc>
          <w:tcPr>
            <w:tcW w:w="1181" w:type="dxa"/>
            <w:vAlign w:val="center"/>
          </w:tcPr>
          <w:p w14:paraId="7B0480AC" w14:textId="77777777" w:rsidR="004C13CE" w:rsidRDefault="004C13CE" w:rsidP="00E33333">
            <w:pPr>
              <w:jc w:val="left"/>
              <w:rPr>
                <w:rFonts w:ascii="宋体" w:eastAsia="宋体" w:hAnsi="宋体" w:cs="宋体" w:hint="eastAsia"/>
                <w:i/>
                <w:iCs/>
                <w:sz w:val="24"/>
                <w:szCs w:val="24"/>
              </w:rPr>
            </w:pPr>
          </w:p>
        </w:tc>
      </w:tr>
      <w:tr w:rsidR="004C13CE" w14:paraId="6452D77F" w14:textId="77777777" w:rsidTr="00E33333">
        <w:trPr>
          <w:trHeight w:val="1082"/>
          <w:jc w:val="center"/>
        </w:trPr>
        <w:tc>
          <w:tcPr>
            <w:tcW w:w="1006" w:type="dxa"/>
            <w:vMerge/>
            <w:vAlign w:val="center"/>
          </w:tcPr>
          <w:p w14:paraId="206D9959" w14:textId="77777777" w:rsidR="004C13CE" w:rsidRDefault="004C13CE" w:rsidP="00E33333">
            <w:pPr>
              <w:jc w:val="center"/>
              <w:rPr>
                <w:rFonts w:ascii="宋体" w:eastAsia="宋体" w:hAnsi="宋体" w:cs="宋体" w:hint="eastAsia"/>
                <w:b/>
                <w:bCs/>
                <w:sz w:val="24"/>
                <w:szCs w:val="24"/>
              </w:rPr>
            </w:pPr>
          </w:p>
        </w:tc>
        <w:tc>
          <w:tcPr>
            <w:tcW w:w="1319" w:type="dxa"/>
            <w:vAlign w:val="center"/>
          </w:tcPr>
          <w:p w14:paraId="27A0ACE5" w14:textId="77777777" w:rsidR="004C13CE" w:rsidRDefault="004C13CE" w:rsidP="00E33333">
            <w:pPr>
              <w:jc w:val="left"/>
              <w:rPr>
                <w:rFonts w:ascii="宋体" w:eastAsia="宋体" w:hAnsi="宋体" w:cs="宋体" w:hint="eastAsia"/>
                <w:i/>
                <w:iCs/>
                <w:sz w:val="24"/>
                <w:szCs w:val="24"/>
              </w:rPr>
            </w:pPr>
          </w:p>
        </w:tc>
        <w:tc>
          <w:tcPr>
            <w:tcW w:w="981" w:type="dxa"/>
            <w:vAlign w:val="center"/>
          </w:tcPr>
          <w:p w14:paraId="5A15A48E" w14:textId="77777777" w:rsidR="004C13CE" w:rsidRDefault="004C13CE" w:rsidP="00E33333">
            <w:pPr>
              <w:jc w:val="left"/>
              <w:rPr>
                <w:rFonts w:ascii="宋体" w:eastAsia="宋体" w:hAnsi="宋体" w:cs="宋体" w:hint="eastAsia"/>
                <w:i/>
                <w:iCs/>
                <w:sz w:val="24"/>
                <w:szCs w:val="24"/>
              </w:rPr>
            </w:pPr>
          </w:p>
        </w:tc>
        <w:tc>
          <w:tcPr>
            <w:tcW w:w="1397" w:type="dxa"/>
            <w:vAlign w:val="center"/>
          </w:tcPr>
          <w:p w14:paraId="0B56D3D9" w14:textId="77777777" w:rsidR="004C13CE" w:rsidRDefault="004C13CE" w:rsidP="00E33333">
            <w:pPr>
              <w:jc w:val="left"/>
              <w:rPr>
                <w:rFonts w:ascii="宋体" w:eastAsia="宋体" w:hAnsi="宋体" w:cs="宋体" w:hint="eastAsia"/>
                <w:i/>
                <w:iCs/>
                <w:sz w:val="24"/>
                <w:szCs w:val="24"/>
              </w:rPr>
            </w:pPr>
          </w:p>
        </w:tc>
        <w:tc>
          <w:tcPr>
            <w:tcW w:w="1762" w:type="dxa"/>
            <w:vAlign w:val="center"/>
          </w:tcPr>
          <w:p w14:paraId="1D09F3C4" w14:textId="77777777" w:rsidR="004C13CE" w:rsidRDefault="004C13CE" w:rsidP="00E33333">
            <w:pPr>
              <w:jc w:val="left"/>
              <w:rPr>
                <w:rFonts w:ascii="宋体" w:eastAsia="宋体" w:hAnsi="宋体" w:cs="宋体" w:hint="eastAsia"/>
                <w:i/>
                <w:iCs/>
                <w:sz w:val="24"/>
                <w:szCs w:val="24"/>
              </w:rPr>
            </w:pPr>
          </w:p>
        </w:tc>
        <w:tc>
          <w:tcPr>
            <w:tcW w:w="1673" w:type="dxa"/>
            <w:vAlign w:val="center"/>
          </w:tcPr>
          <w:p w14:paraId="21D96811" w14:textId="77777777" w:rsidR="004C13CE" w:rsidRDefault="004C13CE" w:rsidP="00E33333">
            <w:pPr>
              <w:jc w:val="left"/>
              <w:rPr>
                <w:rFonts w:ascii="宋体" w:eastAsia="宋体" w:hAnsi="宋体" w:cs="宋体" w:hint="eastAsia"/>
                <w:i/>
                <w:iCs/>
                <w:sz w:val="24"/>
                <w:szCs w:val="24"/>
              </w:rPr>
            </w:pPr>
          </w:p>
        </w:tc>
        <w:tc>
          <w:tcPr>
            <w:tcW w:w="1181" w:type="dxa"/>
            <w:vAlign w:val="center"/>
          </w:tcPr>
          <w:p w14:paraId="2C7A210E" w14:textId="77777777" w:rsidR="004C13CE" w:rsidRDefault="004C13CE" w:rsidP="00E33333">
            <w:pPr>
              <w:jc w:val="left"/>
              <w:rPr>
                <w:rFonts w:ascii="宋体" w:eastAsia="宋体" w:hAnsi="宋体" w:cs="宋体" w:hint="eastAsia"/>
                <w:i/>
                <w:iCs/>
                <w:sz w:val="24"/>
                <w:szCs w:val="24"/>
              </w:rPr>
            </w:pPr>
          </w:p>
        </w:tc>
      </w:tr>
      <w:tr w:rsidR="004C13CE" w14:paraId="16BBFE63" w14:textId="77777777" w:rsidTr="00E33333">
        <w:trPr>
          <w:trHeight w:val="932"/>
          <w:jc w:val="center"/>
        </w:trPr>
        <w:tc>
          <w:tcPr>
            <w:tcW w:w="1006" w:type="dxa"/>
            <w:vMerge/>
            <w:vAlign w:val="center"/>
          </w:tcPr>
          <w:p w14:paraId="592212EE" w14:textId="77777777" w:rsidR="004C13CE" w:rsidRDefault="004C13CE" w:rsidP="00E33333">
            <w:pPr>
              <w:jc w:val="center"/>
              <w:rPr>
                <w:rFonts w:ascii="宋体" w:eastAsia="宋体" w:hAnsi="宋体" w:cs="宋体" w:hint="eastAsia"/>
                <w:b/>
                <w:bCs/>
                <w:sz w:val="24"/>
                <w:szCs w:val="24"/>
              </w:rPr>
            </w:pPr>
          </w:p>
        </w:tc>
        <w:tc>
          <w:tcPr>
            <w:tcW w:w="1319" w:type="dxa"/>
            <w:vAlign w:val="center"/>
          </w:tcPr>
          <w:p w14:paraId="0B3D0E9A" w14:textId="77777777" w:rsidR="004C13CE" w:rsidRDefault="004C13CE" w:rsidP="00E33333">
            <w:pPr>
              <w:jc w:val="left"/>
              <w:rPr>
                <w:rFonts w:ascii="宋体" w:eastAsia="宋体" w:hAnsi="宋体" w:cs="宋体" w:hint="eastAsia"/>
                <w:i/>
                <w:iCs/>
                <w:sz w:val="24"/>
                <w:szCs w:val="24"/>
              </w:rPr>
            </w:pPr>
          </w:p>
        </w:tc>
        <w:tc>
          <w:tcPr>
            <w:tcW w:w="981" w:type="dxa"/>
            <w:vAlign w:val="center"/>
          </w:tcPr>
          <w:p w14:paraId="4065F121" w14:textId="77777777" w:rsidR="004C13CE" w:rsidRDefault="004C13CE" w:rsidP="00E33333">
            <w:pPr>
              <w:jc w:val="left"/>
              <w:rPr>
                <w:rFonts w:ascii="宋体" w:eastAsia="宋体" w:hAnsi="宋体" w:cs="宋体" w:hint="eastAsia"/>
                <w:i/>
                <w:iCs/>
                <w:sz w:val="24"/>
                <w:szCs w:val="24"/>
              </w:rPr>
            </w:pPr>
          </w:p>
        </w:tc>
        <w:tc>
          <w:tcPr>
            <w:tcW w:w="1397" w:type="dxa"/>
            <w:vAlign w:val="center"/>
          </w:tcPr>
          <w:p w14:paraId="21E047E5" w14:textId="77777777" w:rsidR="004C13CE" w:rsidRDefault="004C13CE" w:rsidP="00E33333">
            <w:pPr>
              <w:jc w:val="left"/>
              <w:rPr>
                <w:rFonts w:ascii="宋体" w:eastAsia="宋体" w:hAnsi="宋体" w:cs="宋体" w:hint="eastAsia"/>
                <w:i/>
                <w:iCs/>
                <w:sz w:val="24"/>
                <w:szCs w:val="24"/>
              </w:rPr>
            </w:pPr>
          </w:p>
        </w:tc>
        <w:tc>
          <w:tcPr>
            <w:tcW w:w="1762" w:type="dxa"/>
            <w:vAlign w:val="center"/>
          </w:tcPr>
          <w:p w14:paraId="3432EBEB" w14:textId="77777777" w:rsidR="004C13CE" w:rsidRDefault="004C13CE" w:rsidP="00E33333">
            <w:pPr>
              <w:jc w:val="left"/>
              <w:rPr>
                <w:rFonts w:ascii="宋体" w:eastAsia="宋体" w:hAnsi="宋体" w:cs="宋体" w:hint="eastAsia"/>
                <w:i/>
                <w:iCs/>
                <w:sz w:val="24"/>
                <w:szCs w:val="24"/>
              </w:rPr>
            </w:pPr>
          </w:p>
        </w:tc>
        <w:tc>
          <w:tcPr>
            <w:tcW w:w="1673" w:type="dxa"/>
            <w:vAlign w:val="center"/>
          </w:tcPr>
          <w:p w14:paraId="2091540A" w14:textId="77777777" w:rsidR="004C13CE" w:rsidRDefault="004C13CE" w:rsidP="00E33333">
            <w:pPr>
              <w:jc w:val="left"/>
              <w:rPr>
                <w:rFonts w:ascii="宋体" w:eastAsia="宋体" w:hAnsi="宋体" w:cs="宋体" w:hint="eastAsia"/>
                <w:i/>
                <w:iCs/>
                <w:sz w:val="24"/>
                <w:szCs w:val="24"/>
              </w:rPr>
            </w:pPr>
          </w:p>
        </w:tc>
        <w:tc>
          <w:tcPr>
            <w:tcW w:w="1181" w:type="dxa"/>
            <w:vAlign w:val="center"/>
          </w:tcPr>
          <w:p w14:paraId="0251C9EB" w14:textId="77777777" w:rsidR="004C13CE" w:rsidRDefault="004C13CE" w:rsidP="00E33333">
            <w:pPr>
              <w:jc w:val="left"/>
              <w:rPr>
                <w:rFonts w:ascii="宋体" w:eastAsia="宋体" w:hAnsi="宋体" w:cs="宋体" w:hint="eastAsia"/>
                <w:i/>
                <w:iCs/>
                <w:sz w:val="24"/>
                <w:szCs w:val="24"/>
              </w:rPr>
            </w:pPr>
          </w:p>
        </w:tc>
      </w:tr>
      <w:tr w:rsidR="004C13CE" w14:paraId="0E6EC42D" w14:textId="77777777" w:rsidTr="00E33333">
        <w:trPr>
          <w:trHeight w:val="932"/>
          <w:jc w:val="center"/>
        </w:trPr>
        <w:tc>
          <w:tcPr>
            <w:tcW w:w="1006" w:type="dxa"/>
            <w:vAlign w:val="center"/>
          </w:tcPr>
          <w:p w14:paraId="451AD06B"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规划内容</w:t>
            </w:r>
          </w:p>
        </w:tc>
        <w:tc>
          <w:tcPr>
            <w:tcW w:w="5459" w:type="dxa"/>
            <w:gridSpan w:val="4"/>
            <w:vAlign w:val="center"/>
          </w:tcPr>
          <w:p w14:paraId="30BA690C" w14:textId="7FF22681" w:rsidR="004C13CE" w:rsidRDefault="005A458F" w:rsidP="00E33333">
            <w:pPr>
              <w:pStyle w:val="1"/>
              <w:rPr>
                <w:rFonts w:ascii="宋体" w:eastAsia="宋体" w:hAnsi="宋体" w:cs="宋体" w:hint="eastAsia"/>
                <w:sz w:val="24"/>
                <w:szCs w:val="24"/>
              </w:rPr>
            </w:pPr>
            <w:r>
              <w:rPr>
                <w:rFonts w:ascii="宋体" w:eastAsia="宋体" w:hAnsi="宋体" w:cs="宋体" w:hint="eastAsia"/>
                <w:sz w:val="24"/>
                <w:szCs w:val="24"/>
              </w:rPr>
              <w:t>用户需求书</w:t>
            </w:r>
          </w:p>
          <w:p w14:paraId="7A5CB278"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t>第一章 总则</w:t>
            </w:r>
          </w:p>
          <w:p w14:paraId="51379FE0" w14:textId="77777777" w:rsidR="004C13CE" w:rsidRDefault="004C13CE" w:rsidP="00E33333">
            <w:pPr>
              <w:adjustRightInd w:val="0"/>
              <w:snapToGrid w:val="0"/>
              <w:spacing w:line="360" w:lineRule="auto"/>
              <w:ind w:firstLineChars="200" w:firstLine="482"/>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第一条 </w:t>
            </w:r>
            <w:r>
              <w:rPr>
                <w:rFonts w:ascii="宋体" w:eastAsia="宋体" w:hAnsi="宋体" w:cs="宋体" w:hint="eastAsia"/>
                <w:b/>
                <w:bCs/>
                <w:color w:val="000000" w:themeColor="text1"/>
                <w:sz w:val="24"/>
                <w:szCs w:val="24"/>
              </w:rPr>
              <w:t>工作背景</w:t>
            </w:r>
          </w:p>
          <w:p w14:paraId="5DFD3EFF"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为保证片区整体规划理念的延续性和空间形态的完整性，进一步提升地区规划和建设管理水平，提升土地开发效率和城市空间品质，发挥地区生态资源价值，推动城市高质量发展，参考广州第二中央商务区、中新广州知识城、</w:t>
            </w:r>
            <w:proofErr w:type="gramStart"/>
            <w:r>
              <w:rPr>
                <w:rFonts w:ascii="宋体" w:eastAsia="宋体" w:hAnsi="宋体" w:cs="宋体" w:hint="eastAsia"/>
                <w:color w:val="000000" w:themeColor="text1"/>
                <w:sz w:val="24"/>
                <w:szCs w:val="24"/>
              </w:rPr>
              <w:t>琶</w:t>
            </w:r>
            <w:proofErr w:type="gramEnd"/>
            <w:r>
              <w:rPr>
                <w:rFonts w:ascii="宋体" w:eastAsia="宋体" w:hAnsi="宋体" w:cs="宋体" w:hint="eastAsia"/>
                <w:color w:val="000000" w:themeColor="text1"/>
                <w:sz w:val="24"/>
                <w:szCs w:val="24"/>
              </w:rPr>
              <w:t>洲西区、广州国际金融</w:t>
            </w:r>
            <w:proofErr w:type="gramStart"/>
            <w:r>
              <w:rPr>
                <w:rFonts w:ascii="宋体" w:eastAsia="宋体" w:hAnsi="宋体" w:cs="宋体" w:hint="eastAsia"/>
                <w:color w:val="000000" w:themeColor="text1"/>
                <w:sz w:val="24"/>
                <w:szCs w:val="24"/>
              </w:rPr>
              <w:t>城建立总师</w:t>
            </w:r>
            <w:proofErr w:type="gramEnd"/>
            <w:r>
              <w:rPr>
                <w:rFonts w:ascii="宋体" w:eastAsia="宋体" w:hAnsi="宋体" w:cs="宋体" w:hint="eastAsia"/>
                <w:color w:val="000000" w:themeColor="text1"/>
                <w:sz w:val="24"/>
                <w:szCs w:val="24"/>
              </w:rPr>
              <w:t>审查机制的经验，特开展本次广州湾区新岸（罗冲围片区）总体城市设计及片区建设项目技术审查工作。</w:t>
            </w:r>
          </w:p>
          <w:p w14:paraId="5766A8AF" w14:textId="77777777" w:rsidR="004C13CE" w:rsidRDefault="004C13CE" w:rsidP="00E33333">
            <w:pPr>
              <w:adjustRightInd w:val="0"/>
              <w:snapToGrid w:val="0"/>
              <w:spacing w:line="360" w:lineRule="auto"/>
              <w:ind w:firstLine="425"/>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第二条 </w:t>
            </w:r>
            <w:r>
              <w:rPr>
                <w:rFonts w:ascii="宋体" w:eastAsia="宋体" w:hAnsi="宋体" w:cs="宋体" w:hint="eastAsia"/>
                <w:b/>
                <w:bCs/>
                <w:color w:val="000000" w:themeColor="text1"/>
                <w:sz w:val="24"/>
                <w:szCs w:val="24"/>
              </w:rPr>
              <w:t>工作目标</w:t>
            </w:r>
          </w:p>
          <w:p w14:paraId="18621892"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本次工作在广州市规划和自然资源局指导下，由组建的团队通过长期跟踪规划建设实施，提供全过程、全系统、全方位的规划设计研究、技术咨询、项目建设统筹协调、规划建设管理支撑等服务，通过长期、有效跟踪规划建设实施，打造高品质城市空间，提升空间治理能力和精细化管控水平。</w:t>
            </w:r>
          </w:p>
          <w:p w14:paraId="06554819" w14:textId="77777777" w:rsidR="004C13CE" w:rsidRDefault="004C13CE" w:rsidP="00E33333">
            <w:pPr>
              <w:adjustRightInd w:val="0"/>
              <w:snapToGrid w:val="0"/>
              <w:spacing w:line="360" w:lineRule="auto"/>
              <w:ind w:firstLine="425"/>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第三条 </w:t>
            </w:r>
            <w:r>
              <w:rPr>
                <w:rFonts w:ascii="宋体" w:eastAsia="宋体" w:hAnsi="宋体" w:cs="宋体" w:hint="eastAsia"/>
                <w:b/>
                <w:bCs/>
                <w:color w:val="000000" w:themeColor="text1"/>
                <w:sz w:val="24"/>
                <w:szCs w:val="24"/>
              </w:rPr>
              <w:t>工作范围</w:t>
            </w:r>
          </w:p>
          <w:p w14:paraId="10BB9D42"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广州湾区新岸（罗冲围片区）总体城市设计及片区建设项目技术审查工作范围西至珠江西航道、北至白云湖大道、东至石槎路、南至增</w:t>
            </w:r>
            <w:proofErr w:type="gramStart"/>
            <w:r>
              <w:rPr>
                <w:rFonts w:ascii="宋体" w:eastAsia="宋体" w:hAnsi="宋体" w:cs="宋体" w:hint="eastAsia"/>
                <w:color w:val="000000" w:themeColor="text1"/>
                <w:sz w:val="24"/>
                <w:szCs w:val="24"/>
              </w:rPr>
              <w:t>埗</w:t>
            </w:r>
            <w:proofErr w:type="gramEnd"/>
            <w:r>
              <w:rPr>
                <w:rFonts w:ascii="宋体" w:eastAsia="宋体" w:hAnsi="宋体" w:cs="宋体" w:hint="eastAsia"/>
                <w:color w:val="000000" w:themeColor="text1"/>
                <w:sz w:val="24"/>
                <w:szCs w:val="24"/>
              </w:rPr>
              <w:t>河，总用地面积22.8平方公里。</w:t>
            </w:r>
          </w:p>
          <w:p w14:paraId="088CACF8" w14:textId="77777777" w:rsidR="004C13CE" w:rsidRDefault="004C13CE" w:rsidP="00E33333">
            <w:pPr>
              <w:adjustRightInd w:val="0"/>
              <w:snapToGrid w:val="0"/>
              <w:spacing w:line="360" w:lineRule="auto"/>
              <w:ind w:firstLine="425"/>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第四条 </w:t>
            </w:r>
            <w:r>
              <w:rPr>
                <w:rFonts w:ascii="宋体" w:eastAsia="宋体" w:hAnsi="宋体" w:cs="宋体" w:hint="eastAsia"/>
                <w:color w:val="000000" w:themeColor="text1"/>
                <w:sz w:val="24"/>
                <w:szCs w:val="24"/>
              </w:rPr>
              <w:t>广州市规划和自然资源局白云区分局为项目业主单位。其中广州市白云区国土空间规划</w:t>
            </w:r>
            <w:r>
              <w:rPr>
                <w:rFonts w:ascii="宋体" w:eastAsia="宋体" w:hAnsi="宋体" w:cs="宋体" w:hint="eastAsia"/>
                <w:color w:val="000000" w:themeColor="text1"/>
                <w:sz w:val="24"/>
                <w:szCs w:val="24"/>
              </w:rPr>
              <w:lastRenderedPageBreak/>
              <w:t>编制研究中心为项目指导单位，具体负责项目的组织和技术协调、成果确认。</w:t>
            </w:r>
          </w:p>
          <w:p w14:paraId="17D45E38" w14:textId="77777777" w:rsidR="004C13CE" w:rsidRDefault="004C13CE" w:rsidP="00E33333">
            <w:pPr>
              <w:adjustRightInd w:val="0"/>
              <w:snapToGrid w:val="0"/>
              <w:spacing w:line="360" w:lineRule="auto"/>
              <w:ind w:firstLine="425"/>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第五条 </w:t>
            </w:r>
            <w:r>
              <w:rPr>
                <w:rFonts w:ascii="宋体" w:eastAsia="宋体" w:hAnsi="宋体" w:cs="宋体" w:hint="eastAsia"/>
                <w:color w:val="000000" w:themeColor="text1"/>
                <w:sz w:val="24"/>
                <w:szCs w:val="24"/>
              </w:rPr>
              <w:t>本次工作服</w:t>
            </w:r>
            <w:proofErr w:type="gramStart"/>
            <w:r>
              <w:rPr>
                <w:rFonts w:ascii="宋体" w:eastAsia="宋体" w:hAnsi="宋体" w:cs="宋体" w:hint="eastAsia"/>
                <w:color w:val="000000" w:themeColor="text1"/>
                <w:sz w:val="24"/>
                <w:szCs w:val="24"/>
              </w:rPr>
              <w:t>务</w:t>
            </w:r>
            <w:proofErr w:type="gramEnd"/>
            <w:r>
              <w:rPr>
                <w:rFonts w:ascii="宋体" w:eastAsia="宋体" w:hAnsi="宋体" w:cs="宋体" w:hint="eastAsia"/>
                <w:color w:val="000000" w:themeColor="text1"/>
                <w:sz w:val="24"/>
                <w:szCs w:val="24"/>
              </w:rPr>
              <w:t>期限为从签订合同起3年。服务期限到期后，可视情况双方研究续期服务。</w:t>
            </w:r>
          </w:p>
          <w:p w14:paraId="492F3FB1" w14:textId="77777777" w:rsidR="004C13CE" w:rsidRDefault="004C13CE" w:rsidP="00E33333">
            <w:pPr>
              <w:adjustRightInd w:val="0"/>
              <w:snapToGrid w:val="0"/>
              <w:spacing w:line="360" w:lineRule="auto"/>
              <w:ind w:firstLine="425"/>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第六条 </w:t>
            </w:r>
            <w:r>
              <w:rPr>
                <w:rFonts w:ascii="宋体" w:eastAsia="宋体" w:hAnsi="宋体" w:cs="宋体" w:hint="eastAsia"/>
                <w:color w:val="000000" w:themeColor="text1"/>
                <w:sz w:val="24"/>
                <w:szCs w:val="24"/>
              </w:rPr>
              <w:t>技术服务单位被视为承认</w:t>
            </w:r>
            <w:proofErr w:type="gramStart"/>
            <w:r>
              <w:rPr>
                <w:rFonts w:ascii="宋体" w:eastAsia="宋体" w:hAnsi="宋体" w:cs="宋体" w:hint="eastAsia"/>
                <w:color w:val="000000" w:themeColor="text1"/>
                <w:sz w:val="24"/>
                <w:szCs w:val="24"/>
              </w:rPr>
              <w:t>本任务书所有</w:t>
            </w:r>
            <w:proofErr w:type="gramEnd"/>
            <w:r>
              <w:rPr>
                <w:rFonts w:ascii="宋体" w:eastAsia="宋体" w:hAnsi="宋体" w:cs="宋体" w:hint="eastAsia"/>
                <w:color w:val="000000" w:themeColor="text1"/>
                <w:sz w:val="24"/>
                <w:szCs w:val="24"/>
              </w:rPr>
              <w:t>条款，并按</w:t>
            </w:r>
            <w:proofErr w:type="gramStart"/>
            <w:r>
              <w:rPr>
                <w:rFonts w:ascii="宋体" w:eastAsia="宋体" w:hAnsi="宋体" w:cs="宋体" w:hint="eastAsia"/>
                <w:color w:val="000000" w:themeColor="text1"/>
                <w:sz w:val="24"/>
                <w:szCs w:val="24"/>
              </w:rPr>
              <w:t>本任务</w:t>
            </w:r>
            <w:proofErr w:type="gramEnd"/>
            <w:r>
              <w:rPr>
                <w:rFonts w:ascii="宋体" w:eastAsia="宋体" w:hAnsi="宋体" w:cs="宋体" w:hint="eastAsia"/>
                <w:color w:val="000000" w:themeColor="text1"/>
                <w:sz w:val="24"/>
                <w:szCs w:val="24"/>
              </w:rPr>
              <w:t>书规定的条款完成广州湾区新岸（罗冲围片区）总体城市设计及片区建设项目技术审查工作。</w:t>
            </w:r>
          </w:p>
          <w:p w14:paraId="34AB4FBB"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t>第二章 规划依据及工作原则</w:t>
            </w:r>
          </w:p>
          <w:p w14:paraId="2B1E7806" w14:textId="77777777" w:rsidR="004C13CE" w:rsidRDefault="004C13CE" w:rsidP="00E33333">
            <w:pPr>
              <w:spacing w:line="360" w:lineRule="auto"/>
              <w:ind w:firstLine="426"/>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第七条 </w:t>
            </w:r>
            <w:r>
              <w:rPr>
                <w:rFonts w:ascii="宋体" w:eastAsia="宋体" w:hAnsi="宋体" w:cs="宋体" w:hint="eastAsia"/>
                <w:b/>
                <w:bCs/>
                <w:color w:val="000000" w:themeColor="text1"/>
                <w:sz w:val="24"/>
                <w:szCs w:val="24"/>
              </w:rPr>
              <w:t>法律法规和相关规划</w:t>
            </w:r>
          </w:p>
          <w:p w14:paraId="4AEF55C5"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（一）《中华人民共和国城乡规划法》（2019）</w:t>
            </w:r>
          </w:p>
          <w:p w14:paraId="5ABA4D5E"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（二）《中华人民共和国土地管理法》（2019年修订版）</w:t>
            </w:r>
          </w:p>
          <w:p w14:paraId="3836F115"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（三）《中华人民共和国环境保护法》（2015）</w:t>
            </w:r>
          </w:p>
          <w:p w14:paraId="2ECB759E"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（四）《基本农田保护条例》（2011年修订）</w:t>
            </w:r>
          </w:p>
          <w:p w14:paraId="4E6BF0B6"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（五）《广州市城乡规划条例》（2020年修正版）</w:t>
            </w:r>
          </w:p>
          <w:p w14:paraId="1DFE4671"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（六）《广州市城乡规划技术规定》（2019年修订版）</w:t>
            </w:r>
          </w:p>
          <w:p w14:paraId="3EE12C1A"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（七）《广州市国土空间总体规划（2021-2035年）》</w:t>
            </w:r>
          </w:p>
          <w:p w14:paraId="5F65AD1F"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（八）《广州市总体城市设计》</w:t>
            </w:r>
          </w:p>
          <w:p w14:paraId="5AAF69A2"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（九）《广州市白云区国土空间总体规划(2021-2035年)》（在编）</w:t>
            </w:r>
          </w:p>
          <w:p w14:paraId="167450DC"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第八条 </w:t>
            </w:r>
            <w:r>
              <w:rPr>
                <w:rFonts w:ascii="宋体" w:eastAsia="宋体" w:hAnsi="宋体" w:cs="宋体" w:hint="eastAsia"/>
                <w:color w:val="000000" w:themeColor="text1"/>
                <w:sz w:val="24"/>
                <w:szCs w:val="24"/>
              </w:rPr>
              <w:t>生态优先——全面认识城市蓝绿空间价值。</w:t>
            </w:r>
          </w:p>
          <w:p w14:paraId="074EB5B5" w14:textId="77777777" w:rsidR="004C13CE" w:rsidRDefault="004C13CE" w:rsidP="00E33333">
            <w:pPr>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以生态文明思想为指导，把握好生产空间、生活空间、生态空间的内在联系，建立城市与生态相</w:t>
            </w:r>
            <w:r>
              <w:rPr>
                <w:rFonts w:ascii="宋体" w:eastAsia="宋体" w:hAnsi="宋体" w:cs="宋体" w:hint="eastAsia"/>
                <w:color w:val="000000" w:themeColor="text1"/>
                <w:sz w:val="24"/>
                <w:szCs w:val="24"/>
              </w:rPr>
              <w:lastRenderedPageBreak/>
              <w:t>互渗透融合的互动关系，构建“蓝绿交织、多廊密网”的生态格局，打造水脉引领、生态共融的绿色城区。</w:t>
            </w:r>
          </w:p>
          <w:p w14:paraId="719D938D" w14:textId="77777777" w:rsidR="004C13CE" w:rsidRDefault="004C13CE" w:rsidP="00E33333">
            <w:pPr>
              <w:adjustRightInd w:val="0"/>
              <w:snapToGrid w:val="0"/>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第九条 </w:t>
            </w:r>
            <w:r>
              <w:rPr>
                <w:rFonts w:ascii="宋体" w:eastAsia="宋体" w:hAnsi="宋体" w:cs="宋体" w:hint="eastAsia"/>
                <w:color w:val="000000" w:themeColor="text1"/>
                <w:sz w:val="24"/>
                <w:szCs w:val="24"/>
              </w:rPr>
              <w:t>创新引领——全面推进高质量的</w:t>
            </w:r>
            <w:proofErr w:type="gramStart"/>
            <w:r>
              <w:rPr>
                <w:rFonts w:ascii="宋体" w:eastAsia="宋体" w:hAnsi="宋体" w:cs="宋体" w:hint="eastAsia"/>
                <w:color w:val="000000" w:themeColor="text1"/>
                <w:sz w:val="24"/>
                <w:szCs w:val="24"/>
              </w:rPr>
              <w:t>产城融合</w:t>
            </w:r>
            <w:proofErr w:type="gramEnd"/>
            <w:r>
              <w:rPr>
                <w:rFonts w:ascii="宋体" w:eastAsia="宋体" w:hAnsi="宋体" w:cs="宋体" w:hint="eastAsia"/>
                <w:color w:val="000000" w:themeColor="text1"/>
                <w:sz w:val="24"/>
                <w:szCs w:val="24"/>
              </w:rPr>
              <w:t>发展。</w:t>
            </w:r>
          </w:p>
          <w:p w14:paraId="45328E45"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通过创新引领，推进高质量的</w:t>
            </w:r>
            <w:proofErr w:type="gramStart"/>
            <w:r>
              <w:rPr>
                <w:rFonts w:ascii="宋体" w:eastAsia="宋体" w:hAnsi="宋体" w:cs="宋体" w:hint="eastAsia"/>
                <w:color w:val="000000" w:themeColor="text1"/>
                <w:sz w:val="24"/>
                <w:szCs w:val="24"/>
              </w:rPr>
              <w:t>产城融合</w:t>
            </w:r>
            <w:proofErr w:type="gramEnd"/>
            <w:r>
              <w:rPr>
                <w:rFonts w:ascii="宋体" w:eastAsia="宋体" w:hAnsi="宋体" w:cs="宋体" w:hint="eastAsia"/>
                <w:color w:val="000000" w:themeColor="text1"/>
                <w:sz w:val="24"/>
                <w:szCs w:val="24"/>
              </w:rPr>
              <w:t>发展，立足商贸及数字产业资源，</w:t>
            </w:r>
            <w:proofErr w:type="gramStart"/>
            <w:r>
              <w:rPr>
                <w:rFonts w:ascii="宋体" w:eastAsia="宋体" w:hAnsi="宋体" w:cs="宋体" w:hint="eastAsia"/>
                <w:color w:val="000000" w:themeColor="text1"/>
                <w:sz w:val="24"/>
                <w:szCs w:val="24"/>
              </w:rPr>
              <w:t>打造科创</w:t>
            </w:r>
            <w:proofErr w:type="gramEnd"/>
            <w:r>
              <w:rPr>
                <w:rFonts w:ascii="宋体" w:eastAsia="宋体" w:hAnsi="宋体" w:cs="宋体" w:hint="eastAsia"/>
                <w:color w:val="000000" w:themeColor="text1"/>
                <w:sz w:val="24"/>
                <w:szCs w:val="24"/>
              </w:rPr>
              <w:t>商贸未来城。同时关注智慧城市建设，发展绿色建筑，实现低碳、生态、绿色园区的目标。</w:t>
            </w:r>
          </w:p>
          <w:p w14:paraId="3F88C542"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第十条 </w:t>
            </w:r>
            <w:r>
              <w:rPr>
                <w:rFonts w:ascii="宋体" w:eastAsia="宋体" w:hAnsi="宋体" w:cs="宋体" w:hint="eastAsia"/>
                <w:color w:val="000000" w:themeColor="text1"/>
                <w:sz w:val="24"/>
                <w:szCs w:val="24"/>
              </w:rPr>
              <w:t>特色营造——全面体现地域特征的现代城市风貌。</w:t>
            </w:r>
          </w:p>
          <w:p w14:paraId="7D0446CB" w14:textId="77777777" w:rsidR="004C13CE" w:rsidRDefault="004C13CE" w:rsidP="00E33333">
            <w:pPr>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立足本地，充分体现区域自然、历史、文化特色和资源禀赋条件，深入挖掘岭南特色元素、研究保护地方传统文化，活化利用留住城乡记忆，实现自然、人文与科技的深度融合。</w:t>
            </w:r>
          </w:p>
          <w:p w14:paraId="281CE770"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第十一条 </w:t>
            </w:r>
            <w:r>
              <w:rPr>
                <w:rFonts w:ascii="宋体" w:eastAsia="宋体" w:hAnsi="宋体" w:cs="宋体" w:hint="eastAsia"/>
                <w:color w:val="000000" w:themeColor="text1"/>
                <w:sz w:val="24"/>
                <w:szCs w:val="24"/>
              </w:rPr>
              <w:t>公共导向——全面保障公共利益导向下的高品质实施。</w:t>
            </w:r>
          </w:p>
          <w:p w14:paraId="77E779BE"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以地区的公共利益、环境效益为价值导向，在紧凑集约的土地开发空间中，保障公共利益最大化。严格把</w:t>
            </w:r>
            <w:proofErr w:type="gramStart"/>
            <w:r>
              <w:rPr>
                <w:rFonts w:ascii="宋体" w:eastAsia="宋体" w:hAnsi="宋体" w:cs="宋体" w:hint="eastAsia"/>
                <w:color w:val="000000" w:themeColor="text1"/>
                <w:sz w:val="24"/>
                <w:szCs w:val="24"/>
              </w:rPr>
              <w:t>控地区</w:t>
            </w:r>
            <w:proofErr w:type="gramEnd"/>
            <w:r>
              <w:rPr>
                <w:rFonts w:ascii="宋体" w:eastAsia="宋体" w:hAnsi="宋体" w:cs="宋体" w:hint="eastAsia"/>
                <w:color w:val="000000" w:themeColor="text1"/>
                <w:sz w:val="24"/>
                <w:szCs w:val="24"/>
              </w:rPr>
              <w:t>设计品质、鼓励设计方案为区域提供公共空间，实现地区高水平建设实施。</w:t>
            </w:r>
          </w:p>
          <w:p w14:paraId="063667DC"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第十二条 </w:t>
            </w:r>
            <w:r>
              <w:rPr>
                <w:rFonts w:ascii="宋体" w:eastAsia="宋体" w:hAnsi="宋体" w:cs="宋体" w:hint="eastAsia"/>
                <w:color w:val="000000" w:themeColor="text1"/>
                <w:sz w:val="24"/>
                <w:szCs w:val="24"/>
              </w:rPr>
              <w:t>弹性控制——全面应对动态变化的发展要求。</w:t>
            </w:r>
          </w:p>
          <w:p w14:paraId="703B23E2" w14:textId="77777777" w:rsidR="004C13CE" w:rsidRDefault="004C13CE" w:rsidP="00E33333">
            <w:pPr>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协助政府部门搭建开放的技术平台，应对建设实施阶段不同的需求及动态更新微观层面的规划需求，针对弹性控制要素灵活管控，使之可以随着未来建设需求的变化而进行动态调整和有机完善。</w:t>
            </w:r>
          </w:p>
          <w:p w14:paraId="27DC8173"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第十三条 </w:t>
            </w:r>
            <w:r>
              <w:rPr>
                <w:rFonts w:ascii="宋体" w:eastAsia="宋体" w:hAnsi="宋体" w:cs="宋体" w:hint="eastAsia"/>
                <w:color w:val="000000" w:themeColor="text1"/>
                <w:sz w:val="24"/>
                <w:szCs w:val="24"/>
              </w:rPr>
              <w:t>精细管控——精细化、品质化管控城</w:t>
            </w:r>
            <w:r>
              <w:rPr>
                <w:rFonts w:ascii="宋体" w:eastAsia="宋体" w:hAnsi="宋体" w:cs="宋体" w:hint="eastAsia"/>
                <w:color w:val="000000" w:themeColor="text1"/>
                <w:sz w:val="24"/>
                <w:szCs w:val="24"/>
              </w:rPr>
              <w:lastRenderedPageBreak/>
              <w:t>市建设。</w:t>
            </w:r>
          </w:p>
          <w:p w14:paraId="515EE56E"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proofErr w:type="gramStart"/>
            <w:r>
              <w:rPr>
                <w:rFonts w:ascii="宋体" w:eastAsia="宋体" w:hAnsi="宋体" w:cs="宋体" w:hint="eastAsia"/>
                <w:color w:val="000000" w:themeColor="text1"/>
                <w:sz w:val="24"/>
                <w:szCs w:val="24"/>
              </w:rPr>
              <w:t>构建全</w:t>
            </w:r>
            <w:proofErr w:type="gramEnd"/>
            <w:r>
              <w:rPr>
                <w:rFonts w:ascii="宋体" w:eastAsia="宋体" w:hAnsi="宋体" w:cs="宋体" w:hint="eastAsia"/>
                <w:color w:val="000000" w:themeColor="text1"/>
                <w:sz w:val="24"/>
                <w:szCs w:val="24"/>
              </w:rPr>
              <w:t>生命周期规划建设管理体系，通过精细化、品质化的管控，加强对片区的空间立体性、平面协调性、风貌整体性、文脉延续性等方面的规划和管控。</w:t>
            </w:r>
          </w:p>
          <w:p w14:paraId="40947FD5"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第十四条 </w:t>
            </w:r>
            <w:r>
              <w:rPr>
                <w:rFonts w:ascii="宋体" w:eastAsia="宋体" w:hAnsi="宋体" w:cs="宋体" w:hint="eastAsia"/>
                <w:color w:val="000000" w:themeColor="text1"/>
                <w:sz w:val="24"/>
                <w:szCs w:val="24"/>
              </w:rPr>
              <w:t>遵循国家和地方城市规划与建筑设计的有关法律、法规及规范，并符合设计任务书的规定。</w:t>
            </w:r>
          </w:p>
          <w:p w14:paraId="1BF8E42D"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t>第三章 工作内容</w:t>
            </w:r>
          </w:p>
          <w:p w14:paraId="36564500"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第十五条 </w:t>
            </w:r>
            <w:r>
              <w:rPr>
                <w:rFonts w:ascii="宋体" w:eastAsia="宋体" w:hAnsi="宋体" w:cs="宋体" w:hint="eastAsia"/>
                <w:color w:val="000000" w:themeColor="text1"/>
                <w:sz w:val="24"/>
                <w:szCs w:val="24"/>
              </w:rPr>
              <w:t>进一步延续高品质规划设计方案，为重点地区的精细化设计和管理提供专业的技术支持。在广州市规划和自然资源局指导下，强化规划引领，</w:t>
            </w:r>
            <w:proofErr w:type="gramStart"/>
            <w:r>
              <w:rPr>
                <w:rFonts w:ascii="宋体" w:eastAsia="宋体" w:hAnsi="宋体" w:cs="宋体" w:hint="eastAsia"/>
                <w:color w:val="000000" w:themeColor="text1"/>
                <w:sz w:val="24"/>
                <w:szCs w:val="24"/>
              </w:rPr>
              <w:t>践行</w:t>
            </w:r>
            <w:proofErr w:type="gramEnd"/>
            <w:r>
              <w:rPr>
                <w:rFonts w:ascii="宋体" w:eastAsia="宋体" w:hAnsi="宋体" w:cs="宋体" w:hint="eastAsia"/>
                <w:color w:val="000000" w:themeColor="text1"/>
                <w:sz w:val="24"/>
                <w:szCs w:val="24"/>
              </w:rPr>
              <w:t>全生命周期管理的理念，组建一支“总设计师+多专业技术支撑”的地区规划总师团队，</w:t>
            </w:r>
            <w:proofErr w:type="gramStart"/>
            <w:r>
              <w:rPr>
                <w:rFonts w:ascii="宋体" w:eastAsia="宋体" w:hAnsi="宋体" w:cs="宋体" w:hint="eastAsia"/>
                <w:color w:val="000000" w:themeColor="text1"/>
                <w:sz w:val="24"/>
                <w:szCs w:val="24"/>
              </w:rPr>
              <w:t>以总体</w:t>
            </w:r>
            <w:proofErr w:type="gramEnd"/>
            <w:r>
              <w:rPr>
                <w:rFonts w:ascii="宋体" w:eastAsia="宋体" w:hAnsi="宋体" w:cs="宋体" w:hint="eastAsia"/>
                <w:color w:val="000000" w:themeColor="text1"/>
                <w:sz w:val="24"/>
                <w:szCs w:val="24"/>
              </w:rPr>
              <w:t>城市设计为抓手，统筹广州湾区新岸（罗冲围片区）的规划、建设、管理三大环节，提高土地收储、产业招商、土地出让、政策制定等城市工作的系统性。本次工作内容包括总体城市设计及概念性控</w:t>
            </w:r>
            <w:proofErr w:type="gramStart"/>
            <w:r>
              <w:rPr>
                <w:rFonts w:ascii="宋体" w:eastAsia="宋体" w:hAnsi="宋体" w:cs="宋体" w:hint="eastAsia"/>
                <w:color w:val="000000" w:themeColor="text1"/>
                <w:sz w:val="24"/>
                <w:szCs w:val="24"/>
              </w:rPr>
              <w:t>规</w:t>
            </w:r>
            <w:proofErr w:type="gramEnd"/>
            <w:r>
              <w:rPr>
                <w:rFonts w:ascii="宋体" w:eastAsia="宋体" w:hAnsi="宋体" w:cs="宋体" w:hint="eastAsia"/>
                <w:color w:val="000000" w:themeColor="text1"/>
                <w:sz w:val="24"/>
                <w:szCs w:val="24"/>
              </w:rPr>
              <w:t>方案、建设项目技术审查服务两大部分。</w:t>
            </w:r>
          </w:p>
          <w:p w14:paraId="26A1E2C0" w14:textId="77777777" w:rsidR="004C13CE" w:rsidRDefault="004C13CE" w:rsidP="00E33333">
            <w:pPr>
              <w:spacing w:line="360" w:lineRule="auto"/>
              <w:ind w:firstLine="426"/>
              <w:rPr>
                <w:rFonts w:ascii="宋体" w:eastAsia="宋体" w:hAnsi="宋体" w:cs="宋体" w:hint="eastAsia"/>
                <w:b/>
                <w:bCs/>
                <w:color w:val="000000" w:themeColor="text1"/>
                <w:sz w:val="24"/>
                <w:szCs w:val="24"/>
              </w:rPr>
            </w:pPr>
            <w:bookmarkStart w:id="0" w:name="_Hlk161688832"/>
            <w:bookmarkStart w:id="1" w:name="_Hlk161565516"/>
            <w:r>
              <w:rPr>
                <w:rFonts w:ascii="宋体" w:eastAsia="宋体" w:hAnsi="宋体" w:cs="宋体" w:hint="eastAsia"/>
                <w:b/>
                <w:bCs/>
                <w:sz w:val="24"/>
                <w:szCs w:val="24"/>
              </w:rPr>
              <w:t xml:space="preserve">第十六条 </w:t>
            </w:r>
            <w:r>
              <w:rPr>
                <w:rFonts w:ascii="宋体" w:eastAsia="宋体" w:hAnsi="宋体" w:cs="宋体" w:hint="eastAsia"/>
                <w:b/>
                <w:bCs/>
                <w:color w:val="000000" w:themeColor="text1"/>
                <w:sz w:val="24"/>
                <w:szCs w:val="24"/>
              </w:rPr>
              <w:t>总体城市设计及概念性控</w:t>
            </w:r>
            <w:proofErr w:type="gramStart"/>
            <w:r>
              <w:rPr>
                <w:rFonts w:ascii="宋体" w:eastAsia="宋体" w:hAnsi="宋体" w:cs="宋体" w:hint="eastAsia"/>
                <w:b/>
                <w:bCs/>
                <w:color w:val="000000" w:themeColor="text1"/>
                <w:sz w:val="24"/>
                <w:szCs w:val="24"/>
              </w:rPr>
              <w:t>规</w:t>
            </w:r>
            <w:proofErr w:type="gramEnd"/>
            <w:r>
              <w:rPr>
                <w:rFonts w:ascii="宋体" w:eastAsia="宋体" w:hAnsi="宋体" w:cs="宋体" w:hint="eastAsia"/>
                <w:b/>
                <w:bCs/>
                <w:color w:val="000000" w:themeColor="text1"/>
                <w:sz w:val="24"/>
                <w:szCs w:val="24"/>
              </w:rPr>
              <w:t>方案（土地利用规划建议）</w:t>
            </w:r>
            <w:bookmarkEnd w:id="0"/>
            <w:r>
              <w:rPr>
                <w:rFonts w:ascii="宋体" w:eastAsia="宋体" w:hAnsi="宋体" w:cs="宋体" w:hint="eastAsia"/>
                <w:b/>
                <w:bCs/>
                <w:color w:val="000000" w:themeColor="text1"/>
                <w:sz w:val="24"/>
                <w:szCs w:val="24"/>
              </w:rPr>
              <w:t>（22.8平方公里）</w:t>
            </w:r>
          </w:p>
          <w:bookmarkEnd w:id="1"/>
          <w:p w14:paraId="2B8499BF"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结合区域自然山水格局本底与功能布局，理清片区功能、交通、景观、产业等重大问题，对城市地域特色进行发掘和提炼，谋划总体空间格局与空间形态，确定设计原则与目标，从宏观层面对整体规划方案、空间形态设计、实施策略建议进行研究，作为片区后续规划和建设管理的指导依据。</w:t>
            </w:r>
          </w:p>
          <w:p w14:paraId="190AFE7E"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lastRenderedPageBreak/>
              <w:t>1、整体规划设计方案。</w:t>
            </w:r>
            <w:r>
              <w:rPr>
                <w:rFonts w:ascii="宋体" w:eastAsia="宋体" w:hAnsi="宋体" w:cs="宋体" w:hint="eastAsia"/>
                <w:color w:val="000000" w:themeColor="text1"/>
                <w:sz w:val="24"/>
                <w:szCs w:val="24"/>
              </w:rPr>
              <w:t>研究广州湾区新岸（罗冲围片区）的空间环境现状、存在问题及发展潜力。借鉴国内外传统商贸存量地区开发建设的经验，确定广州湾区新岸（罗冲围片区）的总体结构、功能定位、发展目标及慢行系统、景观风貌分区、重点景观廊道和重点节点，从生态保护、产业导入、综合交通、滨水景观设计、历史文化保护、建筑风貌管控等方面提出总体发展策略及主要任务。</w:t>
            </w:r>
          </w:p>
          <w:p w14:paraId="55D1F3E6" w14:textId="77777777" w:rsidR="004C13CE" w:rsidRDefault="004C13CE" w:rsidP="00E33333">
            <w:pPr>
              <w:widowControl/>
              <w:spacing w:line="360" w:lineRule="auto"/>
              <w:ind w:firstLineChars="200" w:firstLine="482"/>
              <w:jc w:val="left"/>
              <w:rPr>
                <w:rFonts w:ascii="宋体" w:eastAsia="宋体" w:hAnsi="宋体" w:cs="宋体" w:hint="eastAsia"/>
                <w:color w:val="000000" w:themeColor="text1"/>
                <w:sz w:val="24"/>
                <w:szCs w:val="24"/>
                <w:lang w:bidi="ar"/>
              </w:rPr>
            </w:pPr>
            <w:r>
              <w:rPr>
                <w:rFonts w:ascii="宋体" w:eastAsia="宋体" w:hAnsi="宋体" w:cs="宋体" w:hint="eastAsia"/>
                <w:b/>
                <w:bCs/>
                <w:color w:val="000000" w:themeColor="text1"/>
                <w:sz w:val="24"/>
                <w:szCs w:val="24"/>
              </w:rPr>
              <w:t>2、空间结构与功能分区。</w:t>
            </w:r>
            <w:r>
              <w:rPr>
                <w:rFonts w:ascii="宋体" w:eastAsia="宋体" w:hAnsi="宋体" w:cs="宋体" w:hint="eastAsia"/>
                <w:color w:val="000000" w:themeColor="text1"/>
                <w:sz w:val="24"/>
                <w:szCs w:val="24"/>
              </w:rPr>
              <w:t>整合当前已经开展的重大战略平台、重大功能组团、重点价值园区及重要节点的城市设计，对区域内空间结构、城市形态</w:t>
            </w:r>
            <w:r>
              <w:rPr>
                <w:rFonts w:ascii="宋体" w:eastAsia="宋体" w:hAnsi="宋体" w:cs="宋体" w:hint="eastAsia"/>
                <w:color w:val="000000" w:themeColor="text1"/>
                <w:sz w:val="24"/>
                <w:szCs w:val="24"/>
                <w:lang w:bidi="ar"/>
              </w:rPr>
              <w:t>、用地布局、规划结构和功能分区</w:t>
            </w:r>
            <w:r>
              <w:rPr>
                <w:rFonts w:ascii="宋体" w:eastAsia="宋体" w:hAnsi="宋体" w:cs="宋体" w:hint="eastAsia"/>
                <w:color w:val="000000" w:themeColor="text1"/>
                <w:sz w:val="24"/>
                <w:szCs w:val="24"/>
              </w:rPr>
              <w:t>进行系统研究，</w:t>
            </w:r>
            <w:r>
              <w:rPr>
                <w:rFonts w:ascii="宋体" w:eastAsia="宋体" w:hAnsi="宋体" w:cs="宋体" w:hint="eastAsia"/>
                <w:color w:val="000000" w:themeColor="text1"/>
                <w:sz w:val="24"/>
                <w:szCs w:val="24"/>
                <w:lang w:bidi="ar"/>
              </w:rPr>
              <w:t>重点考虑区域发展核心、轴带等关系，</w:t>
            </w:r>
            <w:r>
              <w:rPr>
                <w:rFonts w:ascii="宋体" w:eastAsia="宋体" w:hAnsi="宋体" w:cs="宋体" w:hint="eastAsia"/>
                <w:color w:val="000000" w:themeColor="text1"/>
                <w:sz w:val="24"/>
                <w:szCs w:val="24"/>
              </w:rPr>
              <w:t>提出整体空间形态构思，开展滨江风貌特色、绿地与公共空间体系、规划视线通廊等整体城市设计专项研究，优化整体城市空间结构，展现整体城市设计效果。</w:t>
            </w:r>
            <w:r>
              <w:rPr>
                <w:rFonts w:ascii="宋体" w:eastAsia="宋体" w:hAnsi="宋体" w:cs="宋体" w:hint="eastAsia"/>
                <w:color w:val="000000" w:themeColor="text1"/>
                <w:sz w:val="24"/>
                <w:szCs w:val="24"/>
                <w:lang w:bidi="ar"/>
              </w:rPr>
              <w:t>构建合理的地区发展空间结构体系，统筹生产、生活、生态空间布局，加强各功能空间的有机融合，以及指导后期详细规划编制。</w:t>
            </w:r>
          </w:p>
          <w:p w14:paraId="7286AD5F" w14:textId="77777777" w:rsidR="004C13CE" w:rsidRDefault="004C13CE" w:rsidP="00E33333">
            <w:pPr>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kern w:val="0"/>
                <w:sz w:val="24"/>
                <w:szCs w:val="24"/>
              </w:rPr>
              <w:t>3、概念性控</w:t>
            </w:r>
            <w:proofErr w:type="gramStart"/>
            <w:r>
              <w:rPr>
                <w:rFonts w:ascii="宋体" w:eastAsia="宋体" w:hAnsi="宋体" w:cs="宋体" w:hint="eastAsia"/>
                <w:b/>
                <w:bCs/>
                <w:color w:val="000000"/>
                <w:kern w:val="0"/>
                <w:sz w:val="24"/>
                <w:szCs w:val="24"/>
              </w:rPr>
              <w:t>规</w:t>
            </w:r>
            <w:proofErr w:type="gramEnd"/>
            <w:r>
              <w:rPr>
                <w:rFonts w:ascii="宋体" w:eastAsia="宋体" w:hAnsi="宋体" w:cs="宋体" w:hint="eastAsia"/>
                <w:b/>
                <w:bCs/>
                <w:color w:val="000000"/>
                <w:kern w:val="0"/>
                <w:sz w:val="24"/>
                <w:szCs w:val="24"/>
              </w:rPr>
              <w:t>方案（</w:t>
            </w:r>
            <w:r>
              <w:rPr>
                <w:rFonts w:ascii="宋体" w:eastAsia="宋体" w:hAnsi="宋体" w:cs="宋体" w:hint="eastAsia"/>
                <w:b/>
                <w:bCs/>
                <w:color w:val="000000" w:themeColor="text1"/>
                <w:sz w:val="24"/>
                <w:szCs w:val="24"/>
              </w:rPr>
              <w:t>土地利用规划建议</w:t>
            </w:r>
            <w:r>
              <w:rPr>
                <w:rFonts w:ascii="宋体" w:eastAsia="宋体" w:hAnsi="宋体" w:cs="宋体" w:hint="eastAsia"/>
                <w:b/>
                <w:bCs/>
                <w:color w:val="000000"/>
                <w:kern w:val="0"/>
                <w:sz w:val="24"/>
                <w:szCs w:val="24"/>
              </w:rPr>
              <w:t>）。</w:t>
            </w:r>
            <w:r>
              <w:rPr>
                <w:rFonts w:ascii="宋体" w:eastAsia="宋体" w:hAnsi="宋体" w:cs="宋体" w:hint="eastAsia"/>
                <w:color w:val="000000" w:themeColor="text1"/>
                <w:sz w:val="24"/>
                <w:szCs w:val="24"/>
              </w:rPr>
              <w:t>统筹和优化整体用地布局，完善道路系统和慢行系统，优化对外交通节点和滨水地段的交通组织，完善城市基础设施、公共服务设施，提供同城市战略定位相适应的服务保障能力，形成土地利用规划建议，指导后续的控制性详细规划优化。</w:t>
            </w:r>
          </w:p>
          <w:p w14:paraId="33B60827" w14:textId="77777777" w:rsidR="004C13CE" w:rsidRDefault="004C13CE" w:rsidP="00E33333">
            <w:pPr>
              <w:widowControl/>
              <w:spacing w:line="360" w:lineRule="auto"/>
              <w:ind w:firstLineChars="200" w:firstLine="482"/>
              <w:jc w:val="left"/>
              <w:rPr>
                <w:rFonts w:ascii="宋体" w:eastAsia="宋体" w:hAnsi="宋体" w:cs="宋体" w:hint="eastAsia"/>
                <w:b/>
                <w:bCs/>
                <w:color w:val="000000" w:themeColor="text1"/>
                <w:sz w:val="24"/>
                <w:szCs w:val="24"/>
                <w:lang w:bidi="ar"/>
              </w:rPr>
            </w:pPr>
            <w:r>
              <w:rPr>
                <w:rFonts w:ascii="宋体" w:eastAsia="宋体" w:hAnsi="宋体" w:cs="宋体" w:hint="eastAsia"/>
                <w:b/>
                <w:bCs/>
                <w:color w:val="000000" w:themeColor="text1"/>
                <w:sz w:val="24"/>
                <w:szCs w:val="24"/>
              </w:rPr>
              <w:lastRenderedPageBreak/>
              <w:t>4、实施策略建议。</w:t>
            </w:r>
            <w:r>
              <w:rPr>
                <w:rFonts w:ascii="宋体" w:eastAsia="宋体" w:hAnsi="宋体" w:cs="宋体" w:hint="eastAsia"/>
                <w:color w:val="000000" w:themeColor="text1"/>
                <w:sz w:val="24"/>
                <w:szCs w:val="24"/>
              </w:rPr>
              <w:t>确定近、中、远期建设目标与开发顺序，提出切实可行的实施策略建议、土地整备方案等。</w:t>
            </w:r>
          </w:p>
          <w:p w14:paraId="696396B5"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sz w:val="24"/>
                <w:szCs w:val="24"/>
              </w:rPr>
              <w:t>5、产业布局专题研究。</w:t>
            </w:r>
            <w:r>
              <w:rPr>
                <w:rFonts w:ascii="宋体" w:eastAsia="宋体" w:hAnsi="宋体" w:cs="宋体" w:hint="eastAsia"/>
                <w:color w:val="000000" w:themeColor="text1"/>
                <w:sz w:val="24"/>
                <w:szCs w:val="24"/>
              </w:rPr>
              <w:t>充分利用珠江西航道独特生态资源，对接白云区珠江沿岸高质量发展实施规划、白云</w:t>
            </w:r>
            <w:proofErr w:type="gramStart"/>
            <w:r>
              <w:rPr>
                <w:rFonts w:ascii="宋体" w:eastAsia="宋体" w:hAnsi="宋体" w:cs="宋体" w:hint="eastAsia"/>
                <w:color w:val="000000" w:themeColor="text1"/>
                <w:sz w:val="24"/>
                <w:szCs w:val="24"/>
              </w:rPr>
              <w:t>湖数字</w:t>
            </w:r>
            <w:proofErr w:type="gramEnd"/>
            <w:r>
              <w:rPr>
                <w:rFonts w:ascii="宋体" w:eastAsia="宋体" w:hAnsi="宋体" w:cs="宋体" w:hint="eastAsia"/>
                <w:color w:val="000000" w:themeColor="text1"/>
                <w:sz w:val="24"/>
                <w:szCs w:val="24"/>
              </w:rPr>
              <w:t>科技城城市设计，从区域产业角度分析片区整体产业布局，明确片区产业发展方向，系统布局片区产业发展体系。以广州华为研发中心入驻为契机，结合现状特征和发展条件分析，提出广州湾区新岸（罗冲围片区）产业目标定位。结合地区土地资源特征和产业发展方向，提出地区功能及产业布局。明确重点地区产业导入类型，根据不同产业发展需求，结合总体空间形态，提供不同类型的产业发展空间载体。</w:t>
            </w:r>
          </w:p>
          <w:p w14:paraId="2C999617" w14:textId="77777777" w:rsidR="004C13CE" w:rsidRDefault="004C13CE" w:rsidP="00E33333">
            <w:pPr>
              <w:tabs>
                <w:tab w:val="left" w:pos="0"/>
              </w:tabs>
              <w:adjustRightInd w:val="0"/>
              <w:snapToGrid w:val="0"/>
              <w:spacing w:line="360" w:lineRule="auto"/>
              <w:ind w:firstLineChars="200" w:firstLine="482"/>
              <w:jc w:val="left"/>
              <w:rPr>
                <w:rFonts w:ascii="宋体" w:eastAsia="宋体" w:hAnsi="宋体" w:cs="宋体" w:hint="eastAsia"/>
                <w:color w:val="000000" w:themeColor="text1"/>
                <w:sz w:val="24"/>
                <w:szCs w:val="24"/>
              </w:rPr>
            </w:pPr>
            <w:r>
              <w:rPr>
                <w:rFonts w:ascii="宋体" w:eastAsia="宋体" w:hAnsi="宋体" w:cs="宋体" w:hint="eastAsia"/>
                <w:b/>
                <w:bCs/>
                <w:sz w:val="24"/>
                <w:szCs w:val="24"/>
              </w:rPr>
              <w:t>6</w:t>
            </w:r>
            <w:r>
              <w:rPr>
                <w:rFonts w:ascii="宋体" w:eastAsia="宋体" w:hAnsi="宋体" w:cs="宋体" w:hint="eastAsia"/>
                <w:b/>
                <w:bCs/>
                <w:color w:val="000000"/>
                <w:kern w:val="0"/>
                <w:sz w:val="24"/>
                <w:szCs w:val="24"/>
              </w:rPr>
              <w:t>、系列</w:t>
            </w:r>
            <w:r>
              <w:rPr>
                <w:rFonts w:ascii="宋体" w:eastAsia="宋体" w:hAnsi="宋体" w:cs="宋体" w:hint="eastAsia"/>
                <w:b/>
                <w:bCs/>
                <w:sz w:val="24"/>
                <w:szCs w:val="24"/>
              </w:rPr>
              <w:t>专项研究。</w:t>
            </w:r>
            <w:r>
              <w:rPr>
                <w:rFonts w:ascii="宋体" w:eastAsia="宋体" w:hAnsi="宋体" w:cs="宋体" w:hint="eastAsia"/>
                <w:bCs/>
                <w:color w:val="000000" w:themeColor="text1"/>
                <w:sz w:val="24"/>
                <w:szCs w:val="24"/>
              </w:rPr>
              <w:t>重点开展</w:t>
            </w:r>
            <w:r>
              <w:rPr>
                <w:rFonts w:ascii="宋体" w:eastAsia="宋体" w:hAnsi="宋体" w:cs="宋体" w:hint="eastAsia"/>
                <w:color w:val="000000" w:themeColor="text1"/>
                <w:sz w:val="24"/>
                <w:szCs w:val="24"/>
              </w:rPr>
              <w:t>综合交通体系、TOD综合开发规划、蓝绿系统规划、公共服务设施规划、市政基础设施规划、地下空间规划、竖向规划、历史文化保护等专项研究。整体以专篇的形式纳入总体城市设计，并同步形成研究小分册。</w:t>
            </w:r>
          </w:p>
          <w:p w14:paraId="1B1FBF42" w14:textId="77777777" w:rsidR="004C13CE" w:rsidRDefault="004C13CE" w:rsidP="00E33333">
            <w:pPr>
              <w:tabs>
                <w:tab w:val="left" w:pos="0"/>
              </w:tabs>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kern w:val="0"/>
                <w:sz w:val="24"/>
                <w:szCs w:val="24"/>
              </w:rPr>
              <w:t>7、重点地区城市设计指引。</w:t>
            </w:r>
            <w:r>
              <w:rPr>
                <w:rFonts w:ascii="宋体" w:eastAsia="宋体" w:hAnsi="宋体" w:cs="宋体" w:hint="eastAsia"/>
                <w:color w:val="000000" w:themeColor="text1"/>
                <w:sz w:val="24"/>
                <w:szCs w:val="24"/>
              </w:rPr>
              <w:t>针对重点地区，提出城市设计指引，采用图纸、说明书等形式，进一步细化地块的城市设计的管控要求，包括地块开放空间布局、建筑形态、交通组织、环境景观设施、地下空间、步行规划等内容。</w:t>
            </w:r>
          </w:p>
          <w:p w14:paraId="2BF904B8" w14:textId="77777777" w:rsidR="004C13CE" w:rsidRDefault="004C13CE" w:rsidP="00E33333">
            <w:pPr>
              <w:spacing w:line="360" w:lineRule="auto"/>
              <w:ind w:firstLine="426"/>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第十七条 </w:t>
            </w:r>
            <w:r>
              <w:rPr>
                <w:rFonts w:ascii="宋体" w:eastAsia="宋体" w:hAnsi="宋体" w:cs="宋体" w:hint="eastAsia"/>
                <w:b/>
                <w:bCs/>
                <w:color w:val="000000" w:themeColor="text1"/>
                <w:sz w:val="24"/>
                <w:szCs w:val="24"/>
              </w:rPr>
              <w:t>建设项目技术审查服务：技术协调、咨询和审查服务</w:t>
            </w:r>
          </w:p>
          <w:p w14:paraId="0B36D419" w14:textId="77777777" w:rsidR="004C13CE" w:rsidRDefault="004C13CE" w:rsidP="00E33333">
            <w:pPr>
              <w:numPr>
                <w:ilvl w:val="0"/>
                <w:numId w:val="1"/>
              </w:numPr>
              <w:adjustRightInd w:val="0"/>
              <w:snapToGrid w:val="0"/>
              <w:spacing w:line="360" w:lineRule="auto"/>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技术协调：</w:t>
            </w:r>
            <w:r>
              <w:rPr>
                <w:rFonts w:ascii="宋体" w:eastAsia="宋体" w:hAnsi="宋体" w:cs="宋体" w:hint="eastAsia"/>
                <w:color w:val="000000"/>
                <w:sz w:val="24"/>
                <w:szCs w:val="24"/>
              </w:rPr>
              <w:t>在片区城市更新、规划编制、</w:t>
            </w:r>
            <w:r>
              <w:rPr>
                <w:rFonts w:ascii="宋体" w:eastAsia="宋体" w:hAnsi="宋体" w:cs="宋体" w:hint="eastAsia"/>
                <w:color w:val="000000"/>
                <w:sz w:val="24"/>
                <w:szCs w:val="24"/>
              </w:rPr>
              <w:lastRenderedPageBreak/>
              <w:t>建设实施全过程，配合协调多专业、多部门、多业主之间的技术问题，协助规划主管部门组织开展相关规划设计及建筑设计的研讨协调会、专家咨询会、工作坊等；</w:t>
            </w:r>
            <w:proofErr w:type="gramStart"/>
            <w:r>
              <w:rPr>
                <w:rFonts w:ascii="宋体" w:eastAsia="宋体" w:hAnsi="宋体" w:cs="宋体" w:hint="eastAsia"/>
                <w:color w:val="000000"/>
                <w:sz w:val="24"/>
                <w:szCs w:val="24"/>
              </w:rPr>
              <w:t>对湾区</w:t>
            </w:r>
            <w:proofErr w:type="gramEnd"/>
            <w:r>
              <w:rPr>
                <w:rFonts w:ascii="宋体" w:eastAsia="宋体" w:hAnsi="宋体" w:cs="宋体" w:hint="eastAsia"/>
                <w:color w:val="000000"/>
                <w:sz w:val="24"/>
                <w:szCs w:val="24"/>
              </w:rPr>
              <w:t>新岸（罗冲围片区）范围内相关规划、周边地区的专项规划提供技术咨询意见，协调技术矛盾。</w:t>
            </w:r>
          </w:p>
          <w:p w14:paraId="517380F9" w14:textId="77777777" w:rsidR="004C13CE" w:rsidRDefault="004C13CE" w:rsidP="00E33333">
            <w:pPr>
              <w:numPr>
                <w:ilvl w:val="0"/>
                <w:numId w:val="1"/>
              </w:numPr>
              <w:adjustRightInd w:val="0"/>
              <w:snapToGrid w:val="0"/>
              <w:spacing w:line="360" w:lineRule="auto"/>
              <w:rPr>
                <w:rFonts w:ascii="宋体" w:eastAsia="宋体" w:hAnsi="宋体" w:cs="宋体" w:hint="eastAsia"/>
                <w:sz w:val="24"/>
                <w:szCs w:val="24"/>
              </w:rPr>
            </w:pPr>
            <w:r>
              <w:rPr>
                <w:rFonts w:ascii="宋体" w:eastAsia="宋体" w:hAnsi="宋体" w:cs="宋体" w:hint="eastAsia"/>
                <w:b/>
                <w:bCs/>
                <w:color w:val="000000"/>
                <w:sz w:val="24"/>
                <w:szCs w:val="24"/>
              </w:rPr>
              <w:t>技术咨询</w:t>
            </w:r>
            <w:r>
              <w:rPr>
                <w:rFonts w:ascii="宋体" w:eastAsia="宋体" w:hAnsi="宋体" w:cs="宋体" w:hint="eastAsia"/>
                <w:color w:val="000000"/>
                <w:sz w:val="24"/>
                <w:szCs w:val="24"/>
              </w:rPr>
              <w:t>：包括规划方案咨询服务、项目建设咨询服务、土地招商出让咨询服务、项目后续管理咨询服务四个部分。</w:t>
            </w:r>
          </w:p>
          <w:p w14:paraId="5727ABA5" w14:textId="77777777" w:rsidR="004C13CE" w:rsidRDefault="004C13CE" w:rsidP="00E33333">
            <w:pPr>
              <w:numPr>
                <w:ilvl w:val="255"/>
                <w:numId w:val="0"/>
              </w:numPr>
              <w:adjustRightInd w:val="0"/>
              <w:snapToGrid w:val="0"/>
              <w:spacing w:line="360" w:lineRule="auto"/>
              <w:ind w:firstLineChars="200" w:firstLine="482"/>
              <w:rPr>
                <w:rFonts w:ascii="宋体" w:eastAsia="宋体" w:hAnsi="宋体" w:cs="宋体" w:hint="eastAsia"/>
                <w:b/>
                <w:bCs/>
                <w:color w:val="000000"/>
                <w:sz w:val="24"/>
                <w:szCs w:val="24"/>
              </w:rPr>
            </w:pPr>
            <w:r>
              <w:rPr>
                <w:rFonts w:ascii="宋体" w:eastAsia="宋体" w:hAnsi="宋体" w:cs="宋体" w:hint="eastAsia"/>
                <w:b/>
                <w:bCs/>
                <w:color w:val="000000"/>
                <w:sz w:val="24"/>
                <w:szCs w:val="24"/>
              </w:rPr>
              <w:t>1、规划方案咨询服务。</w:t>
            </w:r>
          </w:p>
          <w:p w14:paraId="27F0B4F5" w14:textId="77777777" w:rsidR="004C13CE" w:rsidRDefault="004C13CE" w:rsidP="00E33333">
            <w:pPr>
              <w:numPr>
                <w:ilvl w:val="0"/>
                <w:numId w:val="2"/>
              </w:numPr>
              <w:adjustRightInd w:val="0"/>
              <w:snapToGrid w:val="0"/>
              <w:spacing w:line="360" w:lineRule="auto"/>
              <w:ind w:firstLineChars="200" w:firstLine="480"/>
              <w:rPr>
                <w:rFonts w:ascii="宋体" w:eastAsia="宋体" w:hAnsi="宋体" w:cs="宋体" w:hint="eastAsia"/>
                <w:color w:val="000000"/>
                <w:sz w:val="24"/>
                <w:szCs w:val="24"/>
              </w:rPr>
            </w:pPr>
            <w:r>
              <w:rPr>
                <w:rFonts w:ascii="宋体" w:eastAsia="宋体" w:hAnsi="宋体" w:cs="宋体" w:hint="eastAsia"/>
                <w:color w:val="000000"/>
                <w:sz w:val="24"/>
                <w:szCs w:val="24"/>
              </w:rPr>
              <w:t>片区方案咨询审查工作。在项目规划阶段，应根据行政审批部门提出的需求，针对城市更新方案、控</w:t>
            </w:r>
            <w:proofErr w:type="gramStart"/>
            <w:r>
              <w:rPr>
                <w:rFonts w:ascii="宋体" w:eastAsia="宋体" w:hAnsi="宋体" w:cs="宋体" w:hint="eastAsia"/>
                <w:color w:val="000000"/>
                <w:sz w:val="24"/>
                <w:szCs w:val="24"/>
              </w:rPr>
              <w:t>规</w:t>
            </w:r>
            <w:proofErr w:type="gramEnd"/>
            <w:r>
              <w:rPr>
                <w:rFonts w:ascii="宋体" w:eastAsia="宋体" w:hAnsi="宋体" w:cs="宋体" w:hint="eastAsia"/>
                <w:color w:val="000000"/>
                <w:sz w:val="24"/>
                <w:szCs w:val="24"/>
              </w:rPr>
              <w:t>方案、城市设计方案等重点提出规划、建筑、景观、市政、交通、历史保护及地下空间等专业的规划设计要求。</w:t>
            </w:r>
          </w:p>
          <w:p w14:paraId="585AD094" w14:textId="77777777" w:rsidR="004C13CE" w:rsidRDefault="004C13CE" w:rsidP="00E33333">
            <w:pPr>
              <w:numPr>
                <w:ilvl w:val="0"/>
                <w:numId w:val="2"/>
              </w:numPr>
              <w:adjustRightInd w:val="0"/>
              <w:snapToGrid w:val="0"/>
              <w:spacing w:line="360" w:lineRule="auto"/>
              <w:ind w:firstLineChars="200" w:firstLine="480"/>
              <w:rPr>
                <w:rFonts w:ascii="宋体" w:eastAsia="宋体" w:hAnsi="宋体" w:cs="宋体" w:hint="eastAsia"/>
                <w:color w:val="000000"/>
                <w:sz w:val="24"/>
                <w:szCs w:val="24"/>
              </w:rPr>
            </w:pPr>
            <w:r>
              <w:rPr>
                <w:rFonts w:ascii="宋体" w:eastAsia="宋体" w:hAnsi="宋体" w:cs="宋体" w:hint="eastAsia"/>
                <w:color w:val="000000"/>
                <w:sz w:val="24"/>
                <w:szCs w:val="24"/>
              </w:rPr>
              <w:t>单个地块控</w:t>
            </w:r>
            <w:proofErr w:type="gramStart"/>
            <w:r>
              <w:rPr>
                <w:rFonts w:ascii="宋体" w:eastAsia="宋体" w:hAnsi="宋体" w:cs="宋体" w:hint="eastAsia"/>
                <w:color w:val="000000"/>
                <w:sz w:val="24"/>
                <w:szCs w:val="24"/>
              </w:rPr>
              <w:t>规</w:t>
            </w:r>
            <w:proofErr w:type="gramEnd"/>
            <w:r>
              <w:rPr>
                <w:rFonts w:ascii="宋体" w:eastAsia="宋体" w:hAnsi="宋体" w:cs="宋体" w:hint="eastAsia"/>
                <w:color w:val="000000"/>
                <w:sz w:val="24"/>
                <w:szCs w:val="24"/>
              </w:rPr>
              <w:t>调整方案及城市设计咨询审查。对片区后续单个地块的控</w:t>
            </w:r>
            <w:proofErr w:type="gramStart"/>
            <w:r>
              <w:rPr>
                <w:rFonts w:ascii="宋体" w:eastAsia="宋体" w:hAnsi="宋体" w:cs="宋体" w:hint="eastAsia"/>
                <w:color w:val="000000"/>
                <w:sz w:val="24"/>
                <w:szCs w:val="24"/>
              </w:rPr>
              <w:t>规</w:t>
            </w:r>
            <w:proofErr w:type="gramEnd"/>
            <w:r>
              <w:rPr>
                <w:rFonts w:ascii="宋体" w:eastAsia="宋体" w:hAnsi="宋体" w:cs="宋体" w:hint="eastAsia"/>
                <w:color w:val="000000"/>
                <w:sz w:val="24"/>
                <w:szCs w:val="24"/>
              </w:rPr>
              <w:t>调整方案进行咨询审查，主要包括土地利用规划、综合交通、公共服务设施、绿化市政、地下空间、城市设计导则、三维空间效果指引、管理图则、地块规划条件等内容提出咨询审查意见。</w:t>
            </w:r>
          </w:p>
          <w:p w14:paraId="2F0092BC" w14:textId="77777777" w:rsidR="004C13CE" w:rsidRDefault="004C13CE" w:rsidP="00E33333">
            <w:pPr>
              <w:numPr>
                <w:ilvl w:val="0"/>
                <w:numId w:val="2"/>
              </w:numPr>
              <w:adjustRightInd w:val="0"/>
              <w:snapToGrid w:val="0"/>
              <w:spacing w:line="360" w:lineRule="auto"/>
              <w:ind w:firstLineChars="200" w:firstLine="480"/>
              <w:rPr>
                <w:rFonts w:ascii="宋体" w:eastAsia="宋体" w:hAnsi="宋体" w:cs="宋体" w:hint="eastAsia"/>
                <w:color w:val="000000"/>
                <w:sz w:val="24"/>
                <w:szCs w:val="24"/>
              </w:rPr>
            </w:pPr>
            <w:r>
              <w:rPr>
                <w:rFonts w:ascii="宋体" w:eastAsia="宋体" w:hAnsi="宋体" w:cs="宋体" w:hint="eastAsia"/>
                <w:color w:val="000000"/>
                <w:sz w:val="24"/>
                <w:szCs w:val="24"/>
              </w:rPr>
              <w:t>单个地块城市设计条件咨询审查。内容包括场地控制、建筑设计导控、景观设计导控（含生态环境、历史文化资源保护利用）、道路交通设计、地下空间设计等。</w:t>
            </w:r>
          </w:p>
          <w:p w14:paraId="440A0F63"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sz w:val="24"/>
                <w:szCs w:val="24"/>
              </w:rPr>
            </w:pPr>
            <w:r>
              <w:rPr>
                <w:rFonts w:ascii="宋体" w:eastAsia="宋体" w:hAnsi="宋体" w:cs="宋体" w:hint="eastAsia"/>
                <w:b/>
                <w:bCs/>
                <w:color w:val="000000"/>
                <w:sz w:val="24"/>
                <w:szCs w:val="24"/>
              </w:rPr>
              <w:t>2、土地招商出让咨询服务。</w:t>
            </w:r>
            <w:r>
              <w:rPr>
                <w:rFonts w:ascii="宋体" w:eastAsia="宋体" w:hAnsi="宋体" w:cs="宋体" w:hint="eastAsia"/>
                <w:color w:val="000000"/>
                <w:sz w:val="24"/>
                <w:szCs w:val="24"/>
              </w:rPr>
              <w:t>配合市区两级土地招商部门，在土地招商出让之前，为意向单位提供城市设计方面的咨询服务，为政府部门提供意向单</w:t>
            </w:r>
            <w:r>
              <w:rPr>
                <w:rFonts w:ascii="宋体" w:eastAsia="宋体" w:hAnsi="宋体" w:cs="宋体" w:hint="eastAsia"/>
                <w:color w:val="000000"/>
                <w:sz w:val="24"/>
                <w:szCs w:val="24"/>
              </w:rPr>
              <w:lastRenderedPageBreak/>
              <w:t>位建设需求方面的咨询服务。</w:t>
            </w:r>
          </w:p>
          <w:p w14:paraId="50FD21AE"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sz w:val="24"/>
                <w:szCs w:val="24"/>
              </w:rPr>
            </w:pPr>
            <w:r>
              <w:rPr>
                <w:rFonts w:ascii="宋体" w:eastAsia="宋体" w:hAnsi="宋体" w:cs="宋体" w:hint="eastAsia"/>
                <w:b/>
                <w:bCs/>
                <w:color w:val="000000"/>
                <w:sz w:val="24"/>
                <w:szCs w:val="24"/>
              </w:rPr>
              <w:t>3、项目后续管理咨询服务。</w:t>
            </w:r>
            <w:r>
              <w:rPr>
                <w:rFonts w:ascii="宋体" w:eastAsia="宋体" w:hAnsi="宋体" w:cs="宋体" w:hint="eastAsia"/>
                <w:color w:val="000000"/>
                <w:sz w:val="24"/>
                <w:szCs w:val="24"/>
              </w:rPr>
              <w:t>在项目运行管理过程中，对其所面临的管理维护问题（主要在于建筑验收阶段），提出规划设计方面的咨询服务和建议措施。</w:t>
            </w:r>
          </w:p>
          <w:p w14:paraId="1A01EC73" w14:textId="77777777" w:rsidR="004C13CE" w:rsidRDefault="004C13CE" w:rsidP="00E33333">
            <w:pPr>
              <w:numPr>
                <w:ilvl w:val="0"/>
                <w:numId w:val="1"/>
              </w:numPr>
              <w:snapToGrid w:val="0"/>
              <w:spacing w:line="360" w:lineRule="auto"/>
              <w:rPr>
                <w:rFonts w:ascii="宋体" w:eastAsia="宋体" w:hAnsi="宋体" w:cs="宋体" w:hint="eastAsia"/>
                <w:sz w:val="24"/>
                <w:szCs w:val="24"/>
              </w:rPr>
            </w:pPr>
            <w:r>
              <w:rPr>
                <w:rFonts w:ascii="宋体" w:eastAsia="宋体" w:hAnsi="宋体" w:cs="宋体" w:hint="eastAsia"/>
                <w:b/>
                <w:bCs/>
                <w:color w:val="000000" w:themeColor="text1"/>
                <w:sz w:val="24"/>
                <w:szCs w:val="24"/>
              </w:rPr>
              <w:t>审查服务。</w:t>
            </w:r>
          </w:p>
          <w:p w14:paraId="56D8C241"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sz w:val="24"/>
                <w:szCs w:val="24"/>
              </w:rPr>
            </w:pPr>
            <w:r>
              <w:rPr>
                <w:rFonts w:ascii="宋体" w:eastAsia="宋体" w:hAnsi="宋体" w:cs="宋体" w:hint="eastAsia"/>
                <w:b/>
                <w:bCs/>
                <w:color w:val="000000"/>
                <w:sz w:val="24"/>
                <w:szCs w:val="24"/>
              </w:rPr>
              <w:t>1、项目建设审查服务。</w:t>
            </w:r>
            <w:r>
              <w:rPr>
                <w:rFonts w:ascii="宋体" w:eastAsia="宋体" w:hAnsi="宋体" w:cs="宋体" w:hint="eastAsia"/>
                <w:color w:val="000000"/>
                <w:sz w:val="24"/>
                <w:szCs w:val="24"/>
              </w:rPr>
              <w:t>协调地块在实施过程中建筑设计方案和修建性详细规划与城市设计之间存在的差异；提出明确意见和建议，确保片区精细化、精准化审批和品质化建设。</w:t>
            </w:r>
          </w:p>
          <w:p w14:paraId="54A12695" w14:textId="77777777" w:rsidR="004C13CE" w:rsidRDefault="004C13CE" w:rsidP="00E33333">
            <w:pPr>
              <w:adjustRightInd w:val="0"/>
              <w:snapToGrid w:val="0"/>
              <w:spacing w:line="360" w:lineRule="auto"/>
              <w:ind w:firstLineChars="200" w:firstLine="482"/>
              <w:rPr>
                <w:rFonts w:ascii="宋体" w:eastAsia="宋体" w:hAnsi="宋体" w:cs="宋体" w:hint="eastAsia"/>
                <w:color w:val="000000"/>
                <w:sz w:val="24"/>
                <w:szCs w:val="24"/>
              </w:rPr>
            </w:pPr>
            <w:r>
              <w:rPr>
                <w:rFonts w:ascii="宋体" w:eastAsia="宋体" w:hAnsi="宋体" w:cs="宋体" w:hint="eastAsia"/>
                <w:b/>
                <w:bCs/>
                <w:color w:val="000000"/>
                <w:sz w:val="24"/>
                <w:szCs w:val="24"/>
              </w:rPr>
              <w:t>2、建筑单体方案报建审查服务。</w:t>
            </w:r>
            <w:r>
              <w:rPr>
                <w:rFonts w:ascii="宋体" w:eastAsia="宋体" w:hAnsi="宋体" w:cs="宋体" w:hint="eastAsia"/>
                <w:color w:val="000000"/>
                <w:sz w:val="24"/>
                <w:szCs w:val="24"/>
              </w:rPr>
              <w:t>在建筑工程规划报建的规划审批咨询服务阶段，对片区报批的建筑方案以及建筑单体的高度、立面风格、屋顶形式、材质、色彩是否符合城市设计要求等内容提出咨询审查意见，协助规划主管部门在</w:t>
            </w:r>
            <w:r>
              <w:rPr>
                <w:rFonts w:ascii="宋体" w:eastAsia="宋体" w:hAnsi="宋体" w:cs="宋体" w:hint="eastAsia"/>
                <w:sz w:val="24"/>
                <w:szCs w:val="24"/>
              </w:rPr>
              <w:t>规划报建环节进行技术把关</w:t>
            </w:r>
            <w:r>
              <w:rPr>
                <w:rFonts w:ascii="宋体" w:eastAsia="宋体" w:hAnsi="宋体" w:cs="宋体" w:hint="eastAsia"/>
                <w:color w:val="000000"/>
                <w:sz w:val="24"/>
                <w:szCs w:val="24"/>
              </w:rPr>
              <w:t>。</w:t>
            </w:r>
          </w:p>
          <w:p w14:paraId="4551FC58" w14:textId="77777777" w:rsidR="004C13CE" w:rsidRDefault="004C13CE" w:rsidP="00E33333">
            <w:pPr>
              <w:snapToGrid w:val="0"/>
              <w:spacing w:line="360" w:lineRule="auto"/>
              <w:ind w:firstLineChars="200" w:firstLine="482"/>
              <w:rPr>
                <w:rFonts w:ascii="宋体" w:eastAsia="宋体" w:hAnsi="宋体" w:cs="宋体" w:hint="eastAsia"/>
                <w:sz w:val="24"/>
                <w:szCs w:val="24"/>
              </w:rPr>
            </w:pPr>
            <w:r>
              <w:rPr>
                <w:rFonts w:ascii="宋体" w:eastAsia="宋体" w:hAnsi="宋体" w:cs="宋体" w:hint="eastAsia"/>
                <w:b/>
                <w:bCs/>
                <w:color w:val="000000"/>
                <w:sz w:val="24"/>
                <w:szCs w:val="24"/>
              </w:rPr>
              <w:t>3、项目进程节点审查服务。</w:t>
            </w:r>
            <w:r>
              <w:rPr>
                <w:rFonts w:ascii="宋体" w:eastAsia="宋体" w:hAnsi="宋体" w:cs="宋体" w:hint="eastAsia"/>
                <w:color w:val="000000"/>
                <w:sz w:val="24"/>
                <w:szCs w:val="24"/>
              </w:rPr>
              <w:t>根据规划主管部门的要求，主持或参加必要节点的技术性会议和专家审查会议，提供总师咨询意见，草拟技术性会议和专家审查会会议纪要。</w:t>
            </w:r>
          </w:p>
          <w:p w14:paraId="754A8A1E" w14:textId="77777777" w:rsidR="004C13CE" w:rsidRDefault="004C13CE" w:rsidP="00E33333">
            <w:pPr>
              <w:spacing w:line="360" w:lineRule="auto"/>
              <w:ind w:firstLine="426"/>
              <w:rPr>
                <w:rFonts w:ascii="宋体" w:eastAsia="宋体" w:hAnsi="宋体" w:cs="宋体" w:hint="eastAsia"/>
                <w:b/>
                <w:bCs/>
                <w:color w:val="000000" w:themeColor="text1"/>
                <w:sz w:val="24"/>
                <w:szCs w:val="24"/>
              </w:rPr>
            </w:pPr>
            <w:r>
              <w:rPr>
                <w:rFonts w:ascii="宋体" w:eastAsia="宋体" w:hAnsi="宋体" w:cs="宋体" w:hint="eastAsia"/>
                <w:b/>
                <w:bCs/>
                <w:sz w:val="24"/>
                <w:szCs w:val="24"/>
              </w:rPr>
              <w:t xml:space="preserve">第十八条 </w:t>
            </w:r>
            <w:r>
              <w:rPr>
                <w:rFonts w:ascii="宋体" w:eastAsia="宋体" w:hAnsi="宋体" w:cs="宋体" w:hint="eastAsia"/>
                <w:b/>
                <w:bCs/>
                <w:color w:val="000000" w:themeColor="text1"/>
                <w:sz w:val="24"/>
                <w:szCs w:val="24"/>
              </w:rPr>
              <w:t>其他工作</w:t>
            </w:r>
          </w:p>
          <w:p w14:paraId="47A18C0C" w14:textId="77777777" w:rsidR="004C13CE" w:rsidRDefault="004C13CE" w:rsidP="00E33333">
            <w:pPr>
              <w:numPr>
                <w:ilvl w:val="255"/>
                <w:numId w:val="0"/>
              </w:numPr>
              <w:adjustRightInd w:val="0"/>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sz w:val="24"/>
                <w:szCs w:val="24"/>
              </w:rPr>
              <w:t>1、</w:t>
            </w:r>
            <w:r>
              <w:rPr>
                <w:rFonts w:ascii="宋体" w:eastAsia="宋体" w:hAnsi="宋体" w:cs="宋体" w:hint="eastAsia"/>
                <w:color w:val="000000" w:themeColor="text1"/>
                <w:sz w:val="24"/>
                <w:szCs w:val="24"/>
              </w:rPr>
              <w:t>构建规划建设信息数据库。对广州湾区新岸（罗冲围片区）范围内收集的项目矢量数据信息（包括项目用地红线、城市设计方案、建筑方案、景观方案的三维模型）按季度为周期将已结题或审批的规划成果进行整理汇总，形成清晰明了、格式统一、动态更新、可展示的规划SU数据库和现状SU数据库。</w:t>
            </w:r>
          </w:p>
          <w:p w14:paraId="1B86789C" w14:textId="77777777" w:rsidR="004C13CE" w:rsidRDefault="004C13CE" w:rsidP="00E33333">
            <w:pPr>
              <w:numPr>
                <w:ilvl w:val="255"/>
                <w:numId w:val="0"/>
              </w:numPr>
              <w:adjustRightInd w:val="0"/>
              <w:snapToGrid w:val="0"/>
              <w:spacing w:line="360" w:lineRule="auto"/>
              <w:ind w:firstLineChars="200" w:firstLine="482"/>
              <w:rPr>
                <w:rFonts w:ascii="宋体" w:eastAsia="宋体" w:hAnsi="宋体" w:cs="宋体" w:hint="eastAsia"/>
                <w:color w:val="000000" w:themeColor="text1"/>
                <w:sz w:val="24"/>
                <w:szCs w:val="24"/>
              </w:rPr>
            </w:pPr>
            <w:r>
              <w:rPr>
                <w:rFonts w:ascii="宋体" w:eastAsia="宋体" w:hAnsi="宋体" w:cs="宋体" w:hint="eastAsia"/>
                <w:b/>
                <w:bCs/>
                <w:color w:val="000000"/>
                <w:sz w:val="24"/>
                <w:szCs w:val="24"/>
              </w:rPr>
              <w:lastRenderedPageBreak/>
              <w:t>2、</w:t>
            </w:r>
            <w:r>
              <w:rPr>
                <w:rFonts w:ascii="宋体" w:eastAsia="宋体" w:hAnsi="宋体" w:cs="宋体" w:hint="eastAsia"/>
                <w:color w:val="000000" w:themeColor="text1"/>
                <w:sz w:val="24"/>
                <w:szCs w:val="24"/>
              </w:rPr>
              <w:t>协助相关规划会办意见整理、招商引资项目选址及洽谈材料准备、相关工作总结、交流分享等工作。</w:t>
            </w:r>
          </w:p>
          <w:p w14:paraId="10CDC0C2"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t>第四章 成果要求</w:t>
            </w:r>
          </w:p>
          <w:p w14:paraId="40687BEA"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第十九条 </w:t>
            </w:r>
            <w:r>
              <w:rPr>
                <w:rFonts w:ascii="宋体" w:eastAsia="宋体" w:hAnsi="宋体" w:cs="宋体" w:hint="eastAsia"/>
                <w:color w:val="000000" w:themeColor="text1"/>
                <w:sz w:val="24"/>
                <w:szCs w:val="24"/>
              </w:rPr>
              <w:t>本项目要求提供以下成果：</w:t>
            </w:r>
          </w:p>
          <w:p w14:paraId="036684A5" w14:textId="77777777" w:rsidR="004C13CE" w:rsidRDefault="004C13CE" w:rsidP="00E33333">
            <w:pPr>
              <w:numPr>
                <w:ilvl w:val="255"/>
                <w:numId w:val="0"/>
              </w:numPr>
              <w:snapToGrid w:val="0"/>
              <w:spacing w:line="360" w:lineRule="auto"/>
              <w:ind w:firstLineChars="200" w:firstLine="482"/>
              <w:rPr>
                <w:rFonts w:ascii="宋体" w:eastAsia="宋体" w:hAnsi="宋体" w:cs="宋体" w:hint="eastAsia"/>
                <w:sz w:val="24"/>
                <w:szCs w:val="24"/>
              </w:rPr>
            </w:pPr>
            <w:r>
              <w:rPr>
                <w:rFonts w:ascii="宋体" w:eastAsia="宋体" w:hAnsi="宋体" w:cs="宋体" w:hint="eastAsia"/>
                <w:b/>
                <w:bCs/>
                <w:color w:val="000000"/>
                <w:sz w:val="24"/>
                <w:szCs w:val="24"/>
              </w:rPr>
              <w:t>1、</w:t>
            </w:r>
            <w:r>
              <w:rPr>
                <w:rFonts w:ascii="宋体" w:eastAsia="宋体" w:hAnsi="宋体" w:cs="宋体" w:hint="eastAsia"/>
                <w:b/>
                <w:bCs/>
                <w:color w:val="000000" w:themeColor="text1"/>
                <w:sz w:val="24"/>
                <w:szCs w:val="24"/>
              </w:rPr>
              <w:t>总体城市设计及概念性控</w:t>
            </w:r>
            <w:proofErr w:type="gramStart"/>
            <w:r>
              <w:rPr>
                <w:rFonts w:ascii="宋体" w:eastAsia="宋体" w:hAnsi="宋体" w:cs="宋体" w:hint="eastAsia"/>
                <w:b/>
                <w:bCs/>
                <w:color w:val="000000" w:themeColor="text1"/>
                <w:sz w:val="24"/>
                <w:szCs w:val="24"/>
              </w:rPr>
              <w:t>规</w:t>
            </w:r>
            <w:proofErr w:type="gramEnd"/>
          </w:p>
          <w:p w14:paraId="0EFB701B" w14:textId="77777777" w:rsidR="004C13CE" w:rsidRDefault="004C13CE" w:rsidP="00E33333">
            <w:pPr>
              <w:numPr>
                <w:ilvl w:val="255"/>
                <w:numId w:val="0"/>
              </w:numPr>
              <w:adjustRightInd w:val="0"/>
              <w:snapToGrid w:val="0"/>
              <w:spacing w:line="360" w:lineRule="auto"/>
              <w:ind w:firstLineChars="200" w:firstLine="480"/>
              <w:jc w:val="left"/>
              <w:rPr>
                <w:rFonts w:ascii="宋体" w:eastAsia="宋体" w:hAnsi="宋体" w:cs="宋体" w:hint="eastAsia"/>
                <w:color w:val="000000"/>
                <w:sz w:val="24"/>
                <w:szCs w:val="24"/>
              </w:rPr>
            </w:pPr>
            <w:r>
              <w:rPr>
                <w:rFonts w:ascii="宋体" w:eastAsia="宋体" w:hAnsi="宋体" w:cs="宋体" w:hint="eastAsia"/>
                <w:color w:val="000000"/>
                <w:sz w:val="24"/>
                <w:szCs w:val="24"/>
              </w:rPr>
              <w:t>（1）成果包括说明书（简本、全本）、展板或宣传册，并</w:t>
            </w:r>
            <w:r>
              <w:rPr>
                <w:rFonts w:ascii="宋体" w:eastAsia="宋体" w:hAnsi="宋体" w:cs="宋体" w:hint="eastAsia"/>
                <w:color w:val="000000" w:themeColor="text1"/>
                <w:sz w:val="24"/>
                <w:szCs w:val="24"/>
              </w:rPr>
              <w:t>提供实体沙盘、效果图、全高清视频制作。</w:t>
            </w:r>
            <w:r>
              <w:rPr>
                <w:rFonts w:ascii="宋体" w:eastAsia="宋体" w:hAnsi="宋体" w:cs="宋体" w:hint="eastAsia"/>
                <w:color w:val="000000"/>
                <w:sz w:val="24"/>
                <w:szCs w:val="24"/>
              </w:rPr>
              <w:t>成果应符合任务书规定的深度要求。</w:t>
            </w:r>
          </w:p>
          <w:p w14:paraId="5F087E32"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（2）成果的计量单位均应采用国际标准计量单位。长度以米(m)为单位，面积以平方米(m</w:t>
            </w:r>
            <w:r>
              <w:rPr>
                <w:rFonts w:ascii="宋体" w:eastAsia="宋体" w:hAnsi="宋体" w:cs="宋体" w:hint="eastAsia"/>
                <w:color w:val="000000" w:themeColor="text1"/>
                <w:sz w:val="24"/>
                <w:szCs w:val="24"/>
                <w:vertAlign w:val="superscript"/>
              </w:rPr>
              <w:t>2</w:t>
            </w:r>
            <w:r>
              <w:rPr>
                <w:rFonts w:ascii="宋体" w:eastAsia="宋体" w:hAnsi="宋体" w:cs="宋体" w:hint="eastAsia"/>
                <w:color w:val="000000" w:themeColor="text1"/>
                <w:sz w:val="24"/>
                <w:szCs w:val="24"/>
              </w:rPr>
              <w:t>)、公顷（hm</w:t>
            </w:r>
            <w:r>
              <w:rPr>
                <w:rFonts w:ascii="宋体" w:eastAsia="宋体" w:hAnsi="宋体" w:cs="宋体" w:hint="eastAsia"/>
                <w:color w:val="000000" w:themeColor="text1"/>
                <w:sz w:val="24"/>
                <w:szCs w:val="24"/>
                <w:vertAlign w:val="superscript"/>
              </w:rPr>
              <w:t>2</w:t>
            </w:r>
            <w:r>
              <w:rPr>
                <w:rFonts w:ascii="宋体" w:eastAsia="宋体" w:hAnsi="宋体" w:cs="宋体" w:hint="eastAsia"/>
                <w:color w:val="000000" w:themeColor="text1"/>
                <w:sz w:val="24"/>
                <w:szCs w:val="24"/>
              </w:rPr>
              <w:t>）或平方公里（km</w:t>
            </w:r>
            <w:r>
              <w:rPr>
                <w:rFonts w:ascii="宋体" w:eastAsia="宋体" w:hAnsi="宋体" w:cs="宋体" w:hint="eastAsia"/>
                <w:color w:val="000000" w:themeColor="text1"/>
                <w:sz w:val="24"/>
                <w:szCs w:val="24"/>
                <w:vertAlign w:val="superscript"/>
              </w:rPr>
              <w:t>2</w:t>
            </w:r>
            <w:r>
              <w:rPr>
                <w:rFonts w:ascii="宋体" w:eastAsia="宋体" w:hAnsi="宋体" w:cs="宋体" w:hint="eastAsia"/>
                <w:color w:val="000000" w:themeColor="text1"/>
                <w:sz w:val="24"/>
                <w:szCs w:val="24"/>
              </w:rPr>
              <w:t>）为单位，体积以立方米(m</w:t>
            </w:r>
            <w:r>
              <w:rPr>
                <w:rFonts w:ascii="宋体" w:eastAsia="宋体" w:hAnsi="宋体" w:cs="宋体" w:hint="eastAsia"/>
                <w:color w:val="000000" w:themeColor="text1"/>
                <w:sz w:val="24"/>
                <w:szCs w:val="24"/>
                <w:vertAlign w:val="superscript"/>
              </w:rPr>
              <w:t>3</w:t>
            </w:r>
            <w:r>
              <w:rPr>
                <w:rFonts w:ascii="宋体" w:eastAsia="宋体" w:hAnsi="宋体" w:cs="宋体" w:hint="eastAsia"/>
                <w:color w:val="000000" w:themeColor="text1"/>
                <w:sz w:val="24"/>
                <w:szCs w:val="24"/>
              </w:rPr>
              <w:t>)为单位。</w:t>
            </w:r>
          </w:p>
          <w:p w14:paraId="63DE1B74"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（3）设计图纸和文本文件必须做到清晰、完整、尺寸齐全、准确，同类图纸规格应尽量统一。</w:t>
            </w:r>
          </w:p>
          <w:p w14:paraId="5AD0226E" w14:textId="77777777" w:rsidR="004C13CE" w:rsidRDefault="004C13CE" w:rsidP="00E33333">
            <w:pPr>
              <w:numPr>
                <w:ilvl w:val="255"/>
                <w:numId w:val="0"/>
              </w:numPr>
              <w:adjustRightInd w:val="0"/>
              <w:snapToGrid w:val="0"/>
              <w:spacing w:line="360" w:lineRule="auto"/>
              <w:ind w:firstLineChars="200" w:firstLine="482"/>
              <w:rPr>
                <w:rFonts w:ascii="宋体" w:eastAsia="宋体" w:hAnsi="宋体" w:cs="宋体" w:hint="eastAsia"/>
                <w:b/>
                <w:bCs/>
                <w:color w:val="000000" w:themeColor="text1"/>
                <w:sz w:val="24"/>
                <w:szCs w:val="24"/>
              </w:rPr>
            </w:pPr>
            <w:r>
              <w:rPr>
                <w:rFonts w:ascii="宋体" w:eastAsia="宋体" w:hAnsi="宋体" w:cs="宋体" w:hint="eastAsia"/>
                <w:b/>
                <w:bCs/>
                <w:color w:val="000000"/>
                <w:sz w:val="24"/>
                <w:szCs w:val="24"/>
              </w:rPr>
              <w:t>2、</w:t>
            </w:r>
            <w:r>
              <w:rPr>
                <w:rFonts w:ascii="宋体" w:eastAsia="宋体" w:hAnsi="宋体" w:cs="宋体" w:hint="eastAsia"/>
                <w:b/>
                <w:bCs/>
                <w:color w:val="000000" w:themeColor="text1"/>
                <w:sz w:val="24"/>
                <w:szCs w:val="24"/>
              </w:rPr>
              <w:t>服务工作书面成果</w:t>
            </w:r>
          </w:p>
          <w:p w14:paraId="7DC5C85F"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对</w:t>
            </w:r>
            <w:r>
              <w:rPr>
                <w:rFonts w:ascii="宋体" w:eastAsia="宋体" w:hAnsi="宋体" w:cs="宋体" w:hint="eastAsia"/>
                <w:color w:val="000000"/>
                <w:sz w:val="24"/>
                <w:szCs w:val="24"/>
              </w:rPr>
              <w:t>城市更新</w:t>
            </w:r>
            <w:r>
              <w:rPr>
                <w:rFonts w:ascii="宋体" w:eastAsia="宋体" w:hAnsi="宋体" w:cs="宋体" w:hint="eastAsia"/>
                <w:color w:val="000000" w:themeColor="text1"/>
                <w:sz w:val="24"/>
                <w:szCs w:val="24"/>
              </w:rPr>
              <w:t>方案、控</w:t>
            </w:r>
            <w:proofErr w:type="gramStart"/>
            <w:r>
              <w:rPr>
                <w:rFonts w:ascii="宋体" w:eastAsia="宋体" w:hAnsi="宋体" w:cs="宋体" w:hint="eastAsia"/>
                <w:color w:val="000000" w:themeColor="text1"/>
                <w:sz w:val="24"/>
                <w:szCs w:val="24"/>
              </w:rPr>
              <w:t>规</w:t>
            </w:r>
            <w:proofErr w:type="gramEnd"/>
            <w:r>
              <w:rPr>
                <w:rFonts w:ascii="宋体" w:eastAsia="宋体" w:hAnsi="宋体" w:cs="宋体" w:hint="eastAsia"/>
                <w:color w:val="000000" w:themeColor="text1"/>
                <w:sz w:val="24"/>
                <w:szCs w:val="24"/>
              </w:rPr>
              <w:t>、城市设计审查、选址咨询、强排论证、一般咨询等类型案件进行研究，出具总师咨询报告，对地块开发建设方案提供咨询意见。</w:t>
            </w:r>
          </w:p>
          <w:p w14:paraId="27A4F2BA" w14:textId="77777777" w:rsidR="004C13CE" w:rsidRDefault="004C13CE" w:rsidP="00E33333">
            <w:pPr>
              <w:adjustRightInd w:val="0"/>
              <w:snapToGrid w:val="0"/>
              <w:spacing w:line="360" w:lineRule="auto"/>
              <w:ind w:firstLineChars="200" w:firstLine="482"/>
              <w:rPr>
                <w:rFonts w:ascii="宋体" w:eastAsia="宋体" w:hAnsi="宋体" w:cs="宋体" w:hint="eastAsia"/>
                <w:b/>
                <w:bCs/>
                <w:color w:val="000000" w:themeColor="text1"/>
                <w:sz w:val="24"/>
                <w:szCs w:val="24"/>
              </w:rPr>
            </w:pPr>
            <w:r>
              <w:rPr>
                <w:rFonts w:ascii="宋体" w:eastAsia="宋体" w:hAnsi="宋体" w:cs="宋体" w:hint="eastAsia"/>
                <w:b/>
                <w:bCs/>
                <w:color w:val="000000" w:themeColor="text1"/>
                <w:sz w:val="24"/>
                <w:szCs w:val="24"/>
              </w:rPr>
              <w:t>3、服务工作记录</w:t>
            </w:r>
          </w:p>
          <w:p w14:paraId="7E009A1D"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（1）各服务项目工作记录表和说明，详细</w:t>
            </w:r>
            <w:proofErr w:type="gramStart"/>
            <w:r>
              <w:rPr>
                <w:rFonts w:ascii="宋体" w:eastAsia="宋体" w:hAnsi="宋体" w:cs="宋体" w:hint="eastAsia"/>
                <w:color w:val="000000" w:themeColor="text1"/>
                <w:sz w:val="24"/>
                <w:szCs w:val="24"/>
              </w:rPr>
              <w:t>记录总师服务</w:t>
            </w:r>
            <w:proofErr w:type="gramEnd"/>
            <w:r>
              <w:rPr>
                <w:rFonts w:ascii="宋体" w:eastAsia="宋体" w:hAnsi="宋体" w:cs="宋体" w:hint="eastAsia"/>
                <w:color w:val="000000" w:themeColor="text1"/>
                <w:sz w:val="24"/>
                <w:szCs w:val="24"/>
              </w:rPr>
              <w:t>项目名称、审查意见、修改情况、落实情况、实施情况等内容。</w:t>
            </w:r>
          </w:p>
          <w:p w14:paraId="782554DA"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（2）各服务项目过程文件记录，整理服务工作过程中的项目资料、会议照片、录音等材料。</w:t>
            </w:r>
          </w:p>
          <w:p w14:paraId="4B351506"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（3）服务项目汇总表，汇总服务项目名称、对</w:t>
            </w:r>
            <w:r>
              <w:rPr>
                <w:rFonts w:ascii="宋体" w:eastAsia="宋体" w:hAnsi="宋体" w:cs="宋体" w:hint="eastAsia"/>
                <w:color w:val="000000" w:themeColor="text1"/>
                <w:sz w:val="24"/>
                <w:szCs w:val="24"/>
              </w:rPr>
              <w:lastRenderedPageBreak/>
              <w:t>接单位名称、服务时间、服务次数、主要成效等内容。</w:t>
            </w:r>
          </w:p>
          <w:p w14:paraId="4E745B53" w14:textId="77777777" w:rsidR="004C13CE" w:rsidRDefault="004C13CE" w:rsidP="00E33333">
            <w:pPr>
              <w:adjustRightInd w:val="0"/>
              <w:snapToGrid w:val="0"/>
              <w:spacing w:line="360" w:lineRule="auto"/>
              <w:ind w:firstLineChars="200" w:firstLine="482"/>
              <w:rPr>
                <w:rFonts w:ascii="宋体" w:eastAsia="宋体" w:hAnsi="宋体" w:cs="宋体" w:hint="eastAsia"/>
                <w:b/>
                <w:bCs/>
                <w:color w:val="000000" w:themeColor="text1"/>
                <w:sz w:val="24"/>
                <w:szCs w:val="24"/>
              </w:rPr>
            </w:pPr>
            <w:r>
              <w:rPr>
                <w:rFonts w:ascii="宋体" w:eastAsia="宋体" w:hAnsi="宋体" w:cs="宋体" w:hint="eastAsia"/>
                <w:b/>
                <w:bCs/>
                <w:color w:val="000000" w:themeColor="text1"/>
                <w:sz w:val="24"/>
                <w:szCs w:val="24"/>
              </w:rPr>
              <w:t>4、服务工作总结</w:t>
            </w:r>
          </w:p>
          <w:p w14:paraId="60E05851"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（1）总</w:t>
            </w:r>
            <w:proofErr w:type="gramStart"/>
            <w:r>
              <w:rPr>
                <w:rFonts w:ascii="宋体" w:eastAsia="宋体" w:hAnsi="宋体" w:cs="宋体" w:hint="eastAsia"/>
                <w:color w:val="000000" w:themeColor="text1"/>
                <w:sz w:val="24"/>
                <w:szCs w:val="24"/>
              </w:rPr>
              <w:t>师服务</w:t>
            </w:r>
            <w:proofErr w:type="gramEnd"/>
            <w:r>
              <w:rPr>
                <w:rFonts w:ascii="宋体" w:eastAsia="宋体" w:hAnsi="宋体" w:cs="宋体" w:hint="eastAsia"/>
                <w:color w:val="000000" w:themeColor="text1"/>
                <w:sz w:val="24"/>
                <w:szCs w:val="24"/>
              </w:rPr>
              <w:t>年度报告：合同签订后，</w:t>
            </w:r>
            <w:proofErr w:type="gramStart"/>
            <w:r>
              <w:rPr>
                <w:rFonts w:ascii="宋体" w:eastAsia="宋体" w:hAnsi="宋体" w:cs="宋体" w:hint="eastAsia"/>
                <w:color w:val="000000" w:themeColor="text1"/>
                <w:sz w:val="24"/>
                <w:szCs w:val="24"/>
              </w:rPr>
              <w:t>每服务</w:t>
            </w:r>
            <w:proofErr w:type="gramEnd"/>
            <w:r>
              <w:rPr>
                <w:rFonts w:ascii="宋体" w:eastAsia="宋体" w:hAnsi="宋体" w:cs="宋体" w:hint="eastAsia"/>
                <w:color w:val="000000" w:themeColor="text1"/>
                <w:sz w:val="24"/>
                <w:szCs w:val="24"/>
              </w:rPr>
              <w:t>满1年撰写总师年度工作报告，总结服务内容、服务效果、经验等内容，形成年度工作报告。</w:t>
            </w:r>
          </w:p>
          <w:p w14:paraId="19A8FB1D" w14:textId="77777777" w:rsidR="004C13CE" w:rsidRDefault="004C13CE" w:rsidP="00E33333">
            <w:pPr>
              <w:numPr>
                <w:ilvl w:val="255"/>
                <w:numId w:val="0"/>
              </w:num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（2）总</w:t>
            </w:r>
            <w:proofErr w:type="gramStart"/>
            <w:r>
              <w:rPr>
                <w:rFonts w:ascii="宋体" w:eastAsia="宋体" w:hAnsi="宋体" w:cs="宋体" w:hint="eastAsia"/>
                <w:color w:val="000000" w:themeColor="text1"/>
                <w:sz w:val="24"/>
                <w:szCs w:val="24"/>
              </w:rPr>
              <w:t>师服务</w:t>
            </w:r>
            <w:proofErr w:type="gramEnd"/>
            <w:r>
              <w:rPr>
                <w:rFonts w:ascii="宋体" w:eastAsia="宋体" w:hAnsi="宋体" w:cs="宋体" w:hint="eastAsia"/>
                <w:color w:val="000000" w:themeColor="text1"/>
                <w:sz w:val="24"/>
                <w:szCs w:val="24"/>
              </w:rPr>
              <w:t>总结报告：对服务开展3年以来的设计流程、规划建设管理、其他工作等方面的经验进行总结，形成制度优化建议和工作建议，从管理层面提升空间治理水平。</w:t>
            </w:r>
          </w:p>
          <w:p w14:paraId="02B6394B"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第二十条 </w:t>
            </w:r>
            <w:r>
              <w:rPr>
                <w:rFonts w:ascii="宋体" w:eastAsia="宋体" w:hAnsi="宋体" w:cs="宋体" w:hint="eastAsia"/>
                <w:b/>
                <w:bCs/>
                <w:color w:val="000000" w:themeColor="text1"/>
                <w:sz w:val="24"/>
                <w:szCs w:val="24"/>
              </w:rPr>
              <w:t>成果格式要求。</w:t>
            </w:r>
          </w:p>
          <w:p w14:paraId="23C096BD" w14:textId="77777777" w:rsidR="004C13CE" w:rsidRDefault="004C13CE" w:rsidP="00E33333">
            <w:pPr>
              <w:spacing w:line="360" w:lineRule="auto"/>
              <w:ind w:firstLineChars="200" w:firstLine="482"/>
              <w:jc w:val="left"/>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1、</w:t>
            </w:r>
            <w:r>
              <w:rPr>
                <w:rFonts w:ascii="宋体" w:eastAsia="宋体" w:hAnsi="宋体" w:cs="宋体" w:hint="eastAsia"/>
                <w:color w:val="000000" w:themeColor="text1"/>
                <w:sz w:val="24"/>
                <w:szCs w:val="24"/>
              </w:rPr>
              <w:t>说明书（简本、全本）要求。内容应包含2000-3000字的方案文字介绍；包含设计理念、设计要点、主要特色、设计创新、主要经济技术指标等，规格为A3 (297mm×420mm)。</w:t>
            </w:r>
          </w:p>
          <w:p w14:paraId="2E6395BF" w14:textId="77777777" w:rsidR="004C13CE" w:rsidRDefault="004C13CE" w:rsidP="00E33333">
            <w:pPr>
              <w:spacing w:line="360" w:lineRule="auto"/>
              <w:ind w:firstLineChars="200" w:firstLine="482"/>
              <w:jc w:val="left"/>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2、</w:t>
            </w:r>
            <w:r>
              <w:rPr>
                <w:rFonts w:ascii="宋体" w:eastAsia="宋体" w:hAnsi="宋体" w:cs="宋体" w:hint="eastAsia"/>
                <w:color w:val="000000" w:themeColor="text1"/>
                <w:sz w:val="24"/>
                <w:szCs w:val="24"/>
              </w:rPr>
              <w:t>展板或宣传册要求。用于后期成果宣传，展板规格为A0 (841mm×1189mm)，出图比例及内容自定（图纸上必须标注比例尺）；宣传册规格不大于A4（210mm×297mm）。</w:t>
            </w:r>
          </w:p>
          <w:p w14:paraId="3D749D00" w14:textId="77777777" w:rsidR="004C13CE" w:rsidRDefault="004C13CE" w:rsidP="00E33333">
            <w:pPr>
              <w:spacing w:line="360" w:lineRule="auto"/>
              <w:ind w:firstLineChars="200" w:firstLine="482"/>
              <w:jc w:val="left"/>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3、</w:t>
            </w:r>
            <w:r>
              <w:rPr>
                <w:rFonts w:ascii="宋体" w:eastAsia="宋体" w:hAnsi="宋体" w:cs="宋体" w:hint="eastAsia"/>
                <w:color w:val="000000" w:themeColor="text1"/>
                <w:sz w:val="24"/>
                <w:szCs w:val="24"/>
              </w:rPr>
              <w:t>视频演示文件。主要用于成果宣传演示。视频时长不超过10分钟，采用MPEG格式。</w:t>
            </w:r>
          </w:p>
          <w:p w14:paraId="3DB7CFF5" w14:textId="77777777" w:rsidR="004C13CE" w:rsidRDefault="004C13CE" w:rsidP="00E33333">
            <w:pPr>
              <w:spacing w:line="360" w:lineRule="auto"/>
              <w:ind w:firstLineChars="200" w:firstLine="482"/>
              <w:jc w:val="left"/>
              <w:rPr>
                <w:rFonts w:ascii="宋体" w:eastAsia="宋体" w:hAnsi="宋体" w:cs="宋体" w:hint="eastAsia"/>
                <w:color w:val="000000" w:themeColor="text1"/>
                <w:sz w:val="24"/>
                <w:szCs w:val="24"/>
              </w:rPr>
            </w:pPr>
            <w:r>
              <w:rPr>
                <w:rFonts w:ascii="宋体" w:eastAsia="宋体" w:hAnsi="宋体" w:cs="宋体" w:hint="eastAsia"/>
                <w:b/>
                <w:bCs/>
                <w:color w:val="000000" w:themeColor="text1"/>
                <w:sz w:val="24"/>
                <w:szCs w:val="24"/>
              </w:rPr>
              <w:t>4、</w:t>
            </w:r>
            <w:r>
              <w:rPr>
                <w:rFonts w:ascii="宋体" w:eastAsia="宋体" w:hAnsi="宋体" w:cs="宋体" w:hint="eastAsia"/>
                <w:color w:val="000000" w:themeColor="text1"/>
                <w:sz w:val="24"/>
                <w:szCs w:val="24"/>
              </w:rPr>
              <w:t>电子文件提供要求。所有纸质文件及电子文件集中刻录至光盘，并提交光盘3套，纸质盖章文件5套。服务工作书面成果、服务工作记录、服务工作总结，采用pdf格式，并提供可编辑文件（doc/ppt/excel等），所有服务照片均应打包提供原图。图形文件采用AutoCAD的dwg格式文件，图形不得旋转，指北针垂直向上，坐标</w:t>
            </w:r>
            <w:r>
              <w:rPr>
                <w:rFonts w:ascii="宋体" w:eastAsia="宋体" w:hAnsi="宋体" w:cs="宋体" w:hint="eastAsia"/>
                <w:color w:val="000000" w:themeColor="text1"/>
                <w:sz w:val="24"/>
                <w:szCs w:val="24"/>
              </w:rPr>
              <w:lastRenderedPageBreak/>
              <w:t>为广州2000，不得省略小数点后的位数。</w:t>
            </w:r>
          </w:p>
          <w:p w14:paraId="4FB1C45E"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第二十一条 </w:t>
            </w:r>
            <w:r>
              <w:rPr>
                <w:rFonts w:ascii="宋体" w:eastAsia="宋体" w:hAnsi="宋体" w:cs="宋体" w:hint="eastAsia"/>
                <w:color w:val="000000" w:themeColor="text1"/>
                <w:sz w:val="24"/>
                <w:szCs w:val="24"/>
              </w:rPr>
              <w:t>各阶段提交的成果必须提供扉页，包含项目设计单位名称、法定代表人、主要涉及人员名单等，并加盖出图专用章和公章。</w:t>
            </w:r>
          </w:p>
          <w:p w14:paraId="71C7263C"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第二十二条</w:t>
            </w:r>
            <w:r>
              <w:rPr>
                <w:rFonts w:ascii="宋体" w:eastAsia="宋体" w:hAnsi="宋体" w:cs="宋体" w:hint="eastAsia"/>
                <w:color w:val="000000" w:themeColor="text1"/>
                <w:sz w:val="24"/>
                <w:szCs w:val="24"/>
              </w:rPr>
              <w:t xml:space="preserve"> 项目设计单位应按指定时间报送成果文件</w:t>
            </w:r>
            <w:proofErr w:type="gramStart"/>
            <w:r>
              <w:rPr>
                <w:rFonts w:ascii="宋体" w:eastAsia="宋体" w:hAnsi="宋体" w:cs="宋体" w:hint="eastAsia"/>
                <w:color w:val="000000" w:themeColor="text1"/>
                <w:sz w:val="24"/>
                <w:szCs w:val="24"/>
              </w:rPr>
              <w:t>至规划</w:t>
            </w:r>
            <w:proofErr w:type="gramEnd"/>
            <w:r>
              <w:rPr>
                <w:rFonts w:ascii="宋体" w:eastAsia="宋体" w:hAnsi="宋体" w:cs="宋体" w:hint="eastAsia"/>
                <w:color w:val="000000" w:themeColor="text1"/>
                <w:sz w:val="24"/>
                <w:szCs w:val="24"/>
              </w:rPr>
              <w:t>主管部门清点成果文件后签收登记。</w:t>
            </w:r>
          </w:p>
          <w:p w14:paraId="0012AEB5"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t>第五章 工作组织</w:t>
            </w:r>
          </w:p>
          <w:p w14:paraId="67C5003C"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第二十三条 </w:t>
            </w:r>
            <w:r>
              <w:rPr>
                <w:rFonts w:ascii="宋体" w:eastAsia="宋体" w:hAnsi="宋体" w:cs="宋体" w:hint="eastAsia"/>
                <w:color w:val="000000" w:themeColor="text1"/>
                <w:sz w:val="24"/>
                <w:szCs w:val="24"/>
              </w:rPr>
              <w:t>采取“总设计师+多专业技术的地区规划总师团队”组成的总师团队</w:t>
            </w:r>
          </w:p>
          <w:p w14:paraId="0BA6FDA1"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由总设计师和规划总师、建筑总师共同组成“一主两副”总师，宏观把控项目整体。负责在项目各个阶段明确相关工作目标和标准；依据项目推进需要发起相关工作坊或专项研究，并把</w:t>
            </w:r>
            <w:proofErr w:type="gramStart"/>
            <w:r>
              <w:rPr>
                <w:rFonts w:ascii="宋体" w:eastAsia="宋体" w:hAnsi="宋体" w:cs="宋体" w:hint="eastAsia"/>
                <w:color w:val="000000" w:themeColor="text1"/>
                <w:sz w:val="24"/>
                <w:szCs w:val="24"/>
              </w:rPr>
              <w:t>控相关</w:t>
            </w:r>
            <w:proofErr w:type="gramEnd"/>
            <w:r>
              <w:rPr>
                <w:rFonts w:ascii="宋体" w:eastAsia="宋体" w:hAnsi="宋体" w:cs="宋体" w:hint="eastAsia"/>
                <w:color w:val="000000" w:themeColor="text1"/>
                <w:sz w:val="24"/>
                <w:szCs w:val="24"/>
              </w:rPr>
              <w:t>成果；主持专家评审等核心工作。</w:t>
            </w:r>
          </w:p>
          <w:p w14:paraId="205CC5F5"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组建多专业技术团队，由规划、建筑、交通、市政、景观、历史保护及地下空间等方面专业人员组成，具体参与技术咨询和技术审查工作。应明确专业配置的专职人员数量；应明确派驻项目跟进工作的专职人员数量。</w:t>
            </w:r>
          </w:p>
          <w:p w14:paraId="222311E3" w14:textId="77777777" w:rsidR="004C13CE" w:rsidRDefault="004C13CE" w:rsidP="00E33333">
            <w:pPr>
              <w:spacing w:line="360" w:lineRule="auto"/>
              <w:ind w:firstLine="426"/>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第二十四条 </w:t>
            </w:r>
            <w:r>
              <w:rPr>
                <w:rFonts w:ascii="宋体" w:eastAsia="宋体" w:hAnsi="宋体" w:cs="宋体" w:hint="eastAsia"/>
                <w:color w:val="000000" w:themeColor="text1"/>
                <w:sz w:val="24"/>
                <w:szCs w:val="24"/>
              </w:rPr>
              <w:t>专家决议机制</w:t>
            </w:r>
          </w:p>
          <w:p w14:paraId="3671E8B0" w14:textId="77777777" w:rsidR="004C13CE" w:rsidRDefault="004C13CE" w:rsidP="00E33333">
            <w:pPr>
              <w:adjustRightInd w:val="0"/>
              <w:snapToGrid w:val="0"/>
              <w:spacing w:line="360" w:lineRule="auto"/>
              <w:ind w:firstLineChars="200" w:firstLine="480"/>
              <w:rPr>
                <w:rFonts w:ascii="宋体" w:eastAsia="宋体" w:hAnsi="宋体" w:cs="宋体" w:hint="eastAsia"/>
                <w:color w:val="000000" w:themeColor="text1"/>
                <w:sz w:val="24"/>
                <w:szCs w:val="24"/>
              </w:rPr>
            </w:pPr>
            <w:r>
              <w:rPr>
                <w:rFonts w:ascii="宋体" w:eastAsia="宋体" w:hAnsi="宋体" w:cs="宋体" w:hint="eastAsia"/>
                <w:color w:val="000000" w:themeColor="text1"/>
                <w:sz w:val="24"/>
                <w:szCs w:val="24"/>
              </w:rPr>
              <w:t>针对复杂性问题、争议性较大的事项或重大咨询项目，由总师团队协助主管部门组织专家会开展讨论，通过投票决策，形成书面指导意见后回函。同时考虑到湾区新岸（罗冲围片区）的复杂性，总师团队可提出专家组人选建议。</w:t>
            </w:r>
          </w:p>
          <w:p w14:paraId="4AF87CC2" w14:textId="77777777" w:rsidR="004C13CE" w:rsidRDefault="004C13CE" w:rsidP="00E33333">
            <w:pPr>
              <w:pStyle w:val="1"/>
              <w:rPr>
                <w:rFonts w:ascii="宋体" w:eastAsia="宋体" w:hAnsi="宋体" w:cs="宋体" w:hint="eastAsia"/>
                <w:sz w:val="24"/>
                <w:szCs w:val="24"/>
              </w:rPr>
            </w:pPr>
            <w:r>
              <w:rPr>
                <w:rFonts w:ascii="宋体" w:eastAsia="宋体" w:hAnsi="宋体" w:cs="宋体" w:hint="eastAsia"/>
                <w:sz w:val="24"/>
                <w:szCs w:val="24"/>
              </w:rPr>
              <w:lastRenderedPageBreak/>
              <w:t>第六章 附 则</w:t>
            </w:r>
          </w:p>
          <w:p w14:paraId="39D6E9A1"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第二十五条 </w:t>
            </w:r>
            <w:r>
              <w:rPr>
                <w:rFonts w:ascii="宋体" w:eastAsia="宋体" w:hAnsi="宋体" w:cs="宋体" w:hint="eastAsia"/>
                <w:sz w:val="24"/>
                <w:szCs w:val="24"/>
              </w:rPr>
              <w:t>本项目成果署名权</w:t>
            </w:r>
            <w:proofErr w:type="gramStart"/>
            <w:r>
              <w:rPr>
                <w:rFonts w:ascii="宋体" w:eastAsia="宋体" w:hAnsi="宋体" w:cs="宋体" w:hint="eastAsia"/>
                <w:sz w:val="24"/>
                <w:szCs w:val="24"/>
              </w:rPr>
              <w:t>归设计</w:t>
            </w:r>
            <w:proofErr w:type="gramEnd"/>
            <w:r>
              <w:rPr>
                <w:rFonts w:ascii="宋体" w:eastAsia="宋体" w:hAnsi="宋体" w:cs="宋体" w:hint="eastAsia"/>
                <w:sz w:val="24"/>
                <w:szCs w:val="24"/>
              </w:rPr>
              <w:t>单位所有，版权归</w:t>
            </w:r>
            <w:r>
              <w:rPr>
                <w:rFonts w:ascii="宋体" w:eastAsia="宋体" w:hAnsi="宋体" w:cs="宋体" w:hint="eastAsia"/>
                <w:color w:val="000000" w:themeColor="text1"/>
                <w:sz w:val="24"/>
                <w:szCs w:val="24"/>
              </w:rPr>
              <w:t>广州市规划和自然资源局白云区分局</w:t>
            </w:r>
            <w:r>
              <w:rPr>
                <w:rFonts w:ascii="宋体" w:eastAsia="宋体" w:hAnsi="宋体" w:cs="宋体" w:hint="eastAsia"/>
                <w:sz w:val="24"/>
                <w:szCs w:val="24"/>
              </w:rPr>
              <w:t>所有。</w:t>
            </w:r>
            <w:r>
              <w:rPr>
                <w:rFonts w:ascii="宋体" w:eastAsia="宋体" w:hAnsi="宋体" w:cs="宋体" w:hint="eastAsia"/>
                <w:color w:val="000000" w:themeColor="text1"/>
                <w:sz w:val="24"/>
                <w:szCs w:val="24"/>
              </w:rPr>
              <w:t>广州市规划和自然资源局白云区分局</w:t>
            </w:r>
            <w:r>
              <w:rPr>
                <w:rFonts w:ascii="宋体" w:eastAsia="宋体" w:hAnsi="宋体" w:cs="宋体" w:hint="eastAsia"/>
                <w:sz w:val="24"/>
                <w:szCs w:val="24"/>
              </w:rPr>
              <w:t>有权在规划制定后公开展示规划成果，并通过传播、媒介、专业杂志、书刊或其它形式介绍、展示规划方案。</w:t>
            </w:r>
          </w:p>
          <w:p w14:paraId="04CDA673"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第二十六条 </w:t>
            </w:r>
            <w:r>
              <w:rPr>
                <w:rFonts w:ascii="宋体" w:eastAsia="宋体" w:hAnsi="宋体" w:cs="宋体" w:hint="eastAsia"/>
                <w:color w:val="000000" w:themeColor="text1"/>
                <w:sz w:val="24"/>
                <w:szCs w:val="24"/>
              </w:rPr>
              <w:t>项目设计单位不得将本次服务转包。</w:t>
            </w:r>
          </w:p>
          <w:p w14:paraId="60773EE6"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第二十七条 </w:t>
            </w:r>
            <w:r>
              <w:rPr>
                <w:rFonts w:ascii="宋体" w:eastAsia="宋体" w:hAnsi="宋体" w:cs="宋体" w:hint="eastAsia"/>
                <w:color w:val="000000" w:themeColor="text1"/>
                <w:sz w:val="24"/>
                <w:szCs w:val="24"/>
              </w:rPr>
              <w:t>任何单位和个人未经业主单位同意都无权以任何形式向社会公开展示服务内容。</w:t>
            </w:r>
          </w:p>
          <w:p w14:paraId="59B4F570"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 xml:space="preserve">第二十八条 </w:t>
            </w:r>
            <w:r>
              <w:rPr>
                <w:rFonts w:ascii="宋体" w:eastAsia="宋体" w:hAnsi="宋体" w:cs="宋体" w:hint="eastAsia"/>
                <w:color w:val="000000" w:themeColor="text1"/>
                <w:sz w:val="24"/>
                <w:szCs w:val="24"/>
              </w:rPr>
              <w:t>设计单位所提交的成果有下列情形之一的，业主单位有权对设计单位</w:t>
            </w:r>
            <w:proofErr w:type="gramStart"/>
            <w:r>
              <w:rPr>
                <w:rFonts w:ascii="宋体" w:eastAsia="宋体" w:hAnsi="宋体" w:cs="宋体" w:hint="eastAsia"/>
                <w:color w:val="000000" w:themeColor="text1"/>
                <w:sz w:val="24"/>
                <w:szCs w:val="24"/>
              </w:rPr>
              <w:t>作出</w:t>
            </w:r>
            <w:proofErr w:type="gramEnd"/>
            <w:r>
              <w:rPr>
                <w:rFonts w:ascii="宋体" w:eastAsia="宋体" w:hAnsi="宋体" w:cs="宋体" w:hint="eastAsia"/>
                <w:color w:val="000000" w:themeColor="text1"/>
                <w:sz w:val="24"/>
                <w:szCs w:val="24"/>
              </w:rPr>
              <w:t>处罚。</w:t>
            </w:r>
          </w:p>
          <w:p w14:paraId="0E38BB82" w14:textId="77777777" w:rsidR="004C13CE" w:rsidRDefault="004C13CE" w:rsidP="00E33333">
            <w:pPr>
              <w:tabs>
                <w:tab w:val="left" w:pos="0"/>
              </w:tabs>
              <w:spacing w:line="360" w:lineRule="auto"/>
              <w:ind w:firstLine="560"/>
              <w:rPr>
                <w:rFonts w:ascii="宋体" w:eastAsia="宋体" w:hAnsi="宋体" w:cs="宋体" w:hint="eastAsia"/>
                <w:bCs/>
                <w:sz w:val="24"/>
                <w:szCs w:val="24"/>
              </w:rPr>
            </w:pPr>
            <w:r>
              <w:rPr>
                <w:rFonts w:ascii="宋体" w:eastAsia="宋体" w:hAnsi="宋体" w:cs="宋体" w:hint="eastAsia"/>
                <w:bCs/>
                <w:sz w:val="24"/>
                <w:szCs w:val="24"/>
              </w:rPr>
              <w:t>（一） 提交的工作成果不符合</w:t>
            </w:r>
            <w:proofErr w:type="gramStart"/>
            <w:r>
              <w:rPr>
                <w:rFonts w:ascii="宋体" w:eastAsia="宋体" w:hAnsi="宋体" w:cs="宋体" w:hint="eastAsia"/>
                <w:bCs/>
                <w:sz w:val="24"/>
                <w:szCs w:val="24"/>
              </w:rPr>
              <w:t>本任务</w:t>
            </w:r>
            <w:proofErr w:type="gramEnd"/>
            <w:r>
              <w:rPr>
                <w:rFonts w:ascii="宋体" w:eastAsia="宋体" w:hAnsi="宋体" w:cs="宋体" w:hint="eastAsia"/>
                <w:bCs/>
                <w:sz w:val="24"/>
                <w:szCs w:val="24"/>
              </w:rPr>
              <w:t>书规定的；</w:t>
            </w:r>
          </w:p>
          <w:p w14:paraId="317E1A55" w14:textId="77777777" w:rsidR="004C13CE" w:rsidRDefault="004C13CE" w:rsidP="00E33333">
            <w:pPr>
              <w:tabs>
                <w:tab w:val="left" w:pos="0"/>
              </w:tabs>
              <w:spacing w:line="360" w:lineRule="auto"/>
              <w:ind w:firstLine="560"/>
              <w:rPr>
                <w:rFonts w:ascii="宋体" w:eastAsia="宋体" w:hAnsi="宋体" w:cs="宋体" w:hint="eastAsia"/>
                <w:bCs/>
                <w:sz w:val="24"/>
                <w:szCs w:val="24"/>
              </w:rPr>
            </w:pPr>
            <w:r>
              <w:rPr>
                <w:rFonts w:ascii="宋体" w:eastAsia="宋体" w:hAnsi="宋体" w:cs="宋体" w:hint="eastAsia"/>
                <w:bCs/>
                <w:sz w:val="24"/>
                <w:szCs w:val="24"/>
              </w:rPr>
              <w:t>（二） 提交的图纸和文字辨认不清，内容不全或粗制滥造的；</w:t>
            </w:r>
          </w:p>
          <w:p w14:paraId="4DC4F9E2" w14:textId="77777777" w:rsidR="004C13CE" w:rsidRDefault="004C13CE" w:rsidP="00E33333">
            <w:pPr>
              <w:tabs>
                <w:tab w:val="left" w:pos="0"/>
              </w:tabs>
              <w:spacing w:line="360" w:lineRule="auto"/>
              <w:ind w:firstLine="560"/>
              <w:rPr>
                <w:rFonts w:ascii="宋体" w:eastAsia="宋体" w:hAnsi="宋体" w:cs="宋体" w:hint="eastAsia"/>
                <w:bCs/>
                <w:sz w:val="24"/>
                <w:szCs w:val="24"/>
              </w:rPr>
            </w:pPr>
            <w:r>
              <w:rPr>
                <w:rFonts w:ascii="宋体" w:eastAsia="宋体" w:hAnsi="宋体" w:cs="宋体" w:hint="eastAsia"/>
                <w:bCs/>
                <w:sz w:val="24"/>
                <w:szCs w:val="24"/>
              </w:rPr>
              <w:t>（三） 未经业主单位同意逾期上报工作成果的。</w:t>
            </w:r>
          </w:p>
          <w:p w14:paraId="18B32620" w14:textId="77777777" w:rsidR="004C13CE" w:rsidRDefault="004C13CE" w:rsidP="00E33333">
            <w:pPr>
              <w:spacing w:line="360" w:lineRule="auto"/>
              <w:ind w:firstLine="426"/>
              <w:jc w:val="left"/>
              <w:rPr>
                <w:rFonts w:ascii="宋体" w:eastAsia="宋体" w:hAnsi="宋体" w:cs="宋体" w:hint="eastAsia"/>
                <w:color w:val="000000" w:themeColor="text1"/>
                <w:sz w:val="24"/>
                <w:szCs w:val="24"/>
              </w:rPr>
            </w:pPr>
            <w:r>
              <w:rPr>
                <w:rFonts w:ascii="宋体" w:eastAsia="宋体" w:hAnsi="宋体" w:cs="宋体" w:hint="eastAsia"/>
                <w:b/>
                <w:sz w:val="24"/>
                <w:szCs w:val="24"/>
              </w:rPr>
              <w:t>第二十九条</w:t>
            </w:r>
            <w:r>
              <w:rPr>
                <w:rFonts w:ascii="宋体" w:eastAsia="宋体" w:hAnsi="宋体" w:cs="宋体" w:hint="eastAsia"/>
                <w:color w:val="000000" w:themeColor="text1"/>
                <w:sz w:val="24"/>
                <w:szCs w:val="24"/>
              </w:rPr>
              <w:t xml:space="preserve"> 该任务书由广州市规划和自然资源局白云区分局负责解释。</w:t>
            </w:r>
          </w:p>
          <w:p w14:paraId="2BCA56FE" w14:textId="77777777" w:rsidR="004C13CE" w:rsidRDefault="004C13CE" w:rsidP="00E33333">
            <w:pPr>
              <w:pStyle w:val="Default"/>
              <w:spacing w:line="360" w:lineRule="auto"/>
              <w:rPr>
                <w:rFonts w:ascii="宋体" w:hAnsi="宋体" w:cs="宋体" w:hint="eastAsia"/>
              </w:rPr>
            </w:pPr>
            <w:r>
              <w:rPr>
                <w:rFonts w:ascii="宋体" w:hAnsi="宋体" w:cs="宋体" w:hint="eastAsia"/>
              </w:rPr>
              <w:t>（以下无正文）</w:t>
            </w:r>
          </w:p>
        </w:tc>
        <w:tc>
          <w:tcPr>
            <w:tcW w:w="2854" w:type="dxa"/>
            <w:gridSpan w:val="2"/>
            <w:vAlign w:val="center"/>
          </w:tcPr>
          <w:p w14:paraId="0C781F0D" w14:textId="77777777" w:rsidR="004C13CE" w:rsidRDefault="004C13CE" w:rsidP="00E33333">
            <w:pPr>
              <w:autoSpaceDE w:val="0"/>
              <w:autoSpaceDN w:val="0"/>
              <w:spacing w:line="360" w:lineRule="auto"/>
              <w:rPr>
                <w:rFonts w:ascii="宋体" w:eastAsia="宋体" w:hAnsi="宋体" w:cs="宋体" w:hint="eastAsia"/>
                <w:snapToGrid w:val="0"/>
                <w:sz w:val="24"/>
                <w:szCs w:val="24"/>
              </w:rPr>
            </w:pPr>
            <w:r>
              <w:rPr>
                <w:rFonts w:ascii="宋体" w:eastAsia="宋体" w:hAnsi="宋体" w:cs="宋体" w:hint="eastAsia"/>
                <w:snapToGrid w:val="0"/>
                <w:sz w:val="24"/>
                <w:szCs w:val="24"/>
              </w:rPr>
              <w:lastRenderedPageBreak/>
              <w:t>规划内容是否合理？</w:t>
            </w:r>
          </w:p>
          <w:p w14:paraId="774BE1DA" w14:textId="77777777" w:rsidR="004C13CE" w:rsidRDefault="004C13CE" w:rsidP="00E33333">
            <w:pPr>
              <w:autoSpaceDE w:val="0"/>
              <w:autoSpaceDN w:val="0"/>
              <w:spacing w:line="360" w:lineRule="auto"/>
              <w:rPr>
                <w:rFonts w:ascii="宋体" w:eastAsia="宋体" w:hAnsi="宋体" w:cs="宋体" w:hint="eastAsia"/>
                <w:snapToGrid w:val="0"/>
                <w:sz w:val="24"/>
                <w:szCs w:val="24"/>
              </w:rPr>
            </w:pPr>
            <w:r>
              <w:rPr>
                <w:rFonts w:ascii="宋体" w:eastAsia="宋体" w:hAnsi="宋体" w:cs="宋体" w:hint="eastAsia"/>
                <w:snapToGrid w:val="0"/>
                <w:sz w:val="24"/>
                <w:szCs w:val="24"/>
              </w:rPr>
              <w:t>□完全合理</w:t>
            </w:r>
          </w:p>
          <w:p w14:paraId="352467E0" w14:textId="77777777" w:rsidR="004C13CE" w:rsidRDefault="004C13CE" w:rsidP="00E33333">
            <w:pPr>
              <w:autoSpaceDE w:val="0"/>
              <w:autoSpaceDN w:val="0"/>
              <w:spacing w:line="360" w:lineRule="auto"/>
              <w:rPr>
                <w:rFonts w:ascii="宋体" w:eastAsia="宋体" w:hAnsi="宋体" w:cs="宋体" w:hint="eastAsia"/>
                <w:snapToGrid w:val="0"/>
                <w:sz w:val="24"/>
                <w:szCs w:val="24"/>
              </w:rPr>
            </w:pPr>
            <w:r>
              <w:rPr>
                <w:rFonts w:ascii="宋体" w:eastAsia="宋体" w:hAnsi="宋体" w:cs="宋体" w:hint="eastAsia"/>
                <w:snapToGrid w:val="0"/>
                <w:sz w:val="24"/>
                <w:szCs w:val="24"/>
              </w:rPr>
              <w:t>□完全不合理</w:t>
            </w:r>
          </w:p>
          <w:p w14:paraId="50B1C3A2" w14:textId="77777777" w:rsidR="004C13CE" w:rsidRDefault="004C13CE" w:rsidP="00E33333">
            <w:pPr>
              <w:autoSpaceDE w:val="0"/>
              <w:autoSpaceDN w:val="0"/>
              <w:spacing w:line="360" w:lineRule="auto"/>
              <w:rPr>
                <w:rFonts w:ascii="宋体" w:eastAsia="宋体" w:hAnsi="宋体" w:cs="宋体" w:hint="eastAsia"/>
                <w:snapToGrid w:val="0"/>
                <w:sz w:val="24"/>
                <w:szCs w:val="24"/>
                <w:u w:val="single"/>
              </w:rPr>
            </w:pPr>
            <w:r>
              <w:rPr>
                <w:rFonts w:ascii="宋体" w:eastAsia="宋体" w:hAnsi="宋体" w:cs="宋体" w:hint="eastAsia"/>
                <w:snapToGrid w:val="0"/>
                <w:sz w:val="24"/>
                <w:szCs w:val="24"/>
              </w:rPr>
              <w:t>理由是：</w:t>
            </w:r>
            <w:r>
              <w:rPr>
                <w:rFonts w:ascii="宋体" w:eastAsia="宋体" w:hAnsi="宋体" w:cs="宋体" w:hint="eastAsia"/>
                <w:snapToGrid w:val="0"/>
                <w:sz w:val="24"/>
                <w:szCs w:val="24"/>
                <w:u w:val="single"/>
              </w:rPr>
              <w:t xml:space="preserve">              </w:t>
            </w:r>
          </w:p>
          <w:p w14:paraId="4EAAEDB9" w14:textId="77777777" w:rsidR="004C13CE" w:rsidRDefault="004C13CE" w:rsidP="00E33333">
            <w:pPr>
              <w:autoSpaceDE w:val="0"/>
              <w:autoSpaceDN w:val="0"/>
              <w:spacing w:line="360" w:lineRule="auto"/>
              <w:rPr>
                <w:rFonts w:ascii="宋体" w:eastAsia="宋体" w:hAnsi="宋体" w:cs="宋体" w:hint="eastAsia"/>
                <w:sz w:val="24"/>
                <w:szCs w:val="24"/>
              </w:rPr>
            </w:pPr>
            <w:r>
              <w:rPr>
                <w:rFonts w:ascii="宋体" w:eastAsia="宋体" w:hAnsi="宋体" w:cs="宋体" w:hint="eastAsia"/>
                <w:snapToGrid w:val="0"/>
                <w:sz w:val="24"/>
                <w:szCs w:val="24"/>
              </w:rPr>
              <w:t>建议：</w:t>
            </w:r>
            <w:r>
              <w:rPr>
                <w:rFonts w:ascii="宋体" w:eastAsia="宋体" w:hAnsi="宋体" w:cs="宋体" w:hint="eastAsia"/>
                <w:snapToGrid w:val="0"/>
                <w:sz w:val="24"/>
                <w:szCs w:val="24"/>
                <w:u w:val="single"/>
              </w:rPr>
              <w:t xml:space="preserve">              </w:t>
            </w:r>
          </w:p>
        </w:tc>
      </w:tr>
      <w:tr w:rsidR="004C13CE" w14:paraId="42C14727" w14:textId="77777777" w:rsidTr="00E33333">
        <w:trPr>
          <w:trHeight w:val="932"/>
          <w:jc w:val="center"/>
        </w:trPr>
        <w:tc>
          <w:tcPr>
            <w:tcW w:w="1006" w:type="dxa"/>
            <w:vAlign w:val="center"/>
          </w:tcPr>
          <w:p w14:paraId="4A68B063"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lastRenderedPageBreak/>
              <w:t>项目属性</w:t>
            </w:r>
          </w:p>
        </w:tc>
        <w:tc>
          <w:tcPr>
            <w:tcW w:w="5459" w:type="dxa"/>
            <w:gridSpan w:val="4"/>
            <w:vAlign w:val="center"/>
          </w:tcPr>
          <w:p w14:paraId="2D43AF17"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本项目是否适宜由中小企业提供，并专门面向中小企业采购</w:t>
            </w:r>
          </w:p>
        </w:tc>
        <w:tc>
          <w:tcPr>
            <w:tcW w:w="2854" w:type="dxa"/>
            <w:gridSpan w:val="2"/>
            <w:vAlign w:val="center"/>
          </w:tcPr>
          <w:p w14:paraId="18A0D921"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 xml:space="preserve">□是  </w:t>
            </w:r>
          </w:p>
          <w:p w14:paraId="6DB67D4F" w14:textId="77777777" w:rsidR="004C13CE" w:rsidRDefault="004C13CE" w:rsidP="00E33333">
            <w:pPr>
              <w:spacing w:line="360" w:lineRule="auto"/>
              <w:rPr>
                <w:rFonts w:ascii="宋体" w:eastAsia="宋体" w:hAnsi="宋体" w:cs="宋体" w:hint="eastAsia"/>
                <w:iCs/>
                <w:sz w:val="24"/>
                <w:szCs w:val="24"/>
              </w:rPr>
            </w:pPr>
            <w:r>
              <w:rPr>
                <w:rFonts w:ascii="宋体" w:eastAsia="宋体" w:hAnsi="宋体" w:cs="宋体" w:hint="eastAsia"/>
                <w:iCs/>
                <w:sz w:val="24"/>
                <w:szCs w:val="24"/>
              </w:rPr>
              <w:t>□否</w:t>
            </w:r>
          </w:p>
          <w:p w14:paraId="0CF233FE" w14:textId="77777777" w:rsidR="004C13CE" w:rsidRDefault="004C13CE" w:rsidP="00E33333">
            <w:pPr>
              <w:spacing w:line="360" w:lineRule="auto"/>
              <w:rPr>
                <w:rFonts w:ascii="宋体" w:eastAsia="宋体" w:hAnsi="宋体" w:cs="宋体" w:hint="eastAsia"/>
                <w:snapToGrid w:val="0"/>
                <w:sz w:val="24"/>
                <w:szCs w:val="24"/>
              </w:rPr>
            </w:pPr>
            <w:r>
              <w:rPr>
                <w:rFonts w:ascii="宋体" w:eastAsia="宋体" w:hAnsi="宋体" w:cs="宋体" w:hint="eastAsia"/>
                <w:iCs/>
                <w:sz w:val="24"/>
                <w:szCs w:val="24"/>
              </w:rPr>
              <w:t>原因说明</w:t>
            </w:r>
            <w:r>
              <w:rPr>
                <w:rFonts w:ascii="宋体" w:eastAsia="宋体" w:hAnsi="宋体" w:cs="宋体" w:hint="eastAsia"/>
                <w:iCs/>
                <w:sz w:val="24"/>
                <w:szCs w:val="24"/>
                <w:u w:val="single"/>
              </w:rPr>
              <w:t xml:space="preserve">        </w:t>
            </w:r>
            <w:r>
              <w:rPr>
                <w:rFonts w:ascii="仿宋" w:eastAsia="仿宋" w:hAnsi="仿宋"/>
                <w:sz w:val="28"/>
                <w:szCs w:val="28"/>
                <w:u w:val="single"/>
              </w:rPr>
              <w:t xml:space="preserve">                                    </w:t>
            </w:r>
          </w:p>
        </w:tc>
      </w:tr>
      <w:tr w:rsidR="004C13CE" w14:paraId="244AA79F" w14:textId="77777777" w:rsidTr="00E33333">
        <w:trPr>
          <w:trHeight w:val="722"/>
          <w:jc w:val="center"/>
        </w:trPr>
        <w:tc>
          <w:tcPr>
            <w:tcW w:w="1006" w:type="dxa"/>
            <w:vMerge w:val="restart"/>
            <w:vAlign w:val="center"/>
          </w:tcPr>
          <w:p w14:paraId="0BD37FA2" w14:textId="77777777" w:rsidR="004C13CE" w:rsidRDefault="004C13CE" w:rsidP="00E33333">
            <w:pPr>
              <w:jc w:val="center"/>
              <w:rPr>
                <w:rFonts w:ascii="宋体" w:eastAsia="宋体" w:hAnsi="宋体" w:cs="宋体" w:hint="eastAsia"/>
                <w:b/>
                <w:bCs/>
                <w:sz w:val="24"/>
                <w:szCs w:val="24"/>
              </w:rPr>
            </w:pPr>
            <w:r>
              <w:rPr>
                <w:rFonts w:ascii="宋体" w:eastAsia="宋体" w:hAnsi="宋体" w:cs="宋体" w:hint="eastAsia"/>
                <w:b/>
                <w:bCs/>
                <w:sz w:val="24"/>
                <w:szCs w:val="24"/>
              </w:rPr>
              <w:t>建议</w:t>
            </w:r>
          </w:p>
        </w:tc>
        <w:tc>
          <w:tcPr>
            <w:tcW w:w="8313" w:type="dxa"/>
            <w:gridSpan w:val="6"/>
            <w:vAlign w:val="center"/>
          </w:tcPr>
          <w:p w14:paraId="4BD422DF" w14:textId="77777777" w:rsidR="004C13CE" w:rsidRDefault="004C13CE" w:rsidP="00E33333">
            <w:pPr>
              <w:jc w:val="left"/>
              <w:rPr>
                <w:rFonts w:ascii="宋体" w:eastAsia="宋体" w:hAnsi="宋体" w:cs="宋体" w:hint="eastAsia"/>
                <w:iCs/>
                <w:sz w:val="24"/>
                <w:szCs w:val="24"/>
              </w:rPr>
            </w:pPr>
            <w:r>
              <w:rPr>
                <w:rFonts w:ascii="宋体" w:eastAsia="宋体" w:hAnsi="宋体" w:cs="宋体" w:hint="eastAsia"/>
                <w:iCs/>
                <w:sz w:val="24"/>
                <w:szCs w:val="24"/>
              </w:rPr>
              <w:t>1.有利于项目实施的其他建议</w:t>
            </w:r>
          </w:p>
        </w:tc>
      </w:tr>
      <w:tr w:rsidR="004C13CE" w14:paraId="7F4B4D94" w14:textId="77777777" w:rsidTr="00E33333">
        <w:trPr>
          <w:trHeight w:val="1272"/>
          <w:jc w:val="center"/>
        </w:trPr>
        <w:tc>
          <w:tcPr>
            <w:tcW w:w="1006" w:type="dxa"/>
            <w:vMerge/>
            <w:vAlign w:val="center"/>
          </w:tcPr>
          <w:p w14:paraId="5F0D33BC" w14:textId="77777777" w:rsidR="004C13CE" w:rsidRDefault="004C13CE" w:rsidP="00E33333">
            <w:pPr>
              <w:jc w:val="center"/>
              <w:rPr>
                <w:rFonts w:ascii="宋体" w:eastAsia="宋体" w:hAnsi="宋体" w:cs="宋体" w:hint="eastAsia"/>
                <w:b/>
                <w:bCs/>
                <w:sz w:val="24"/>
                <w:szCs w:val="24"/>
              </w:rPr>
            </w:pPr>
          </w:p>
        </w:tc>
        <w:tc>
          <w:tcPr>
            <w:tcW w:w="8313" w:type="dxa"/>
            <w:gridSpan w:val="6"/>
            <w:vAlign w:val="center"/>
          </w:tcPr>
          <w:p w14:paraId="18869D40" w14:textId="77777777" w:rsidR="004C13CE" w:rsidRDefault="004C13CE" w:rsidP="00E33333">
            <w:pPr>
              <w:rPr>
                <w:rFonts w:ascii="宋体" w:eastAsia="宋体" w:hAnsi="宋体" w:cs="宋体" w:hint="eastAsia"/>
                <w:iCs/>
                <w:sz w:val="24"/>
                <w:szCs w:val="24"/>
                <w:u w:val="single"/>
              </w:rPr>
            </w:pPr>
            <w:r>
              <w:rPr>
                <w:rFonts w:ascii="宋体" w:eastAsia="宋体" w:hAnsi="宋体" w:cs="宋体" w:hint="eastAsia"/>
                <w:iCs/>
                <w:sz w:val="24"/>
                <w:szCs w:val="24"/>
              </w:rPr>
              <w:t>答：</w:t>
            </w:r>
          </w:p>
        </w:tc>
      </w:tr>
    </w:tbl>
    <w:p w14:paraId="06EC22DA" w14:textId="77777777" w:rsidR="004C13CE" w:rsidRDefault="004C13CE" w:rsidP="004C13CE">
      <w:pPr>
        <w:spacing w:line="360" w:lineRule="auto"/>
        <w:ind w:firstLineChars="200" w:firstLine="480"/>
        <w:rPr>
          <w:rFonts w:ascii="宋体" w:eastAsia="宋体" w:hAnsi="宋体" w:cs="宋体" w:hint="eastAsia"/>
          <w:sz w:val="24"/>
          <w:szCs w:val="24"/>
        </w:rPr>
      </w:pPr>
      <w:r>
        <w:rPr>
          <w:rFonts w:ascii="宋体" w:eastAsia="宋体" w:hAnsi="宋体" w:cs="宋体" w:hint="eastAsia"/>
          <w:sz w:val="24"/>
          <w:szCs w:val="24"/>
        </w:rPr>
        <w:t>注：按表格中要求的调查项，根据实际情况进行填写。贵单位可在“建议”处提出贵单位对本项目采购需求的意见或建议；若无任何意见或建议的，请在</w:t>
      </w:r>
      <w:proofErr w:type="gramStart"/>
      <w:r>
        <w:rPr>
          <w:rFonts w:ascii="宋体" w:eastAsia="宋体" w:hAnsi="宋体" w:cs="宋体" w:hint="eastAsia"/>
          <w:sz w:val="24"/>
          <w:szCs w:val="24"/>
        </w:rPr>
        <w:t>对应项处填写</w:t>
      </w:r>
      <w:proofErr w:type="gramEnd"/>
      <w:r>
        <w:rPr>
          <w:rFonts w:ascii="宋体" w:eastAsia="宋体" w:hAnsi="宋体" w:cs="宋体" w:hint="eastAsia"/>
          <w:sz w:val="24"/>
          <w:szCs w:val="24"/>
        </w:rPr>
        <w:t>“无”。</w:t>
      </w:r>
    </w:p>
    <w:p w14:paraId="2C01B0E1" w14:textId="77777777" w:rsidR="004C13CE" w:rsidRDefault="004C13CE" w:rsidP="004C13CE">
      <w:pPr>
        <w:spacing w:line="360" w:lineRule="auto"/>
        <w:rPr>
          <w:rFonts w:ascii="宋体" w:eastAsia="宋体" w:hAnsi="宋体" w:cs="宋体" w:hint="eastAsia"/>
          <w:sz w:val="24"/>
          <w:szCs w:val="24"/>
        </w:rPr>
      </w:pPr>
    </w:p>
    <w:p w14:paraId="57EB7D9B" w14:textId="77777777" w:rsidR="004C13CE" w:rsidRDefault="004C13CE" w:rsidP="004C13CE">
      <w:pPr>
        <w:spacing w:line="360" w:lineRule="auto"/>
        <w:rPr>
          <w:rFonts w:ascii="宋体" w:eastAsia="宋体" w:hAnsi="宋体" w:cs="宋体" w:hint="eastAsia"/>
          <w:sz w:val="24"/>
          <w:szCs w:val="24"/>
        </w:rPr>
      </w:pPr>
    </w:p>
    <w:p w14:paraId="003E834C" w14:textId="77777777" w:rsidR="004C13CE" w:rsidRDefault="004C13CE" w:rsidP="004C13CE">
      <w:pPr>
        <w:spacing w:line="360" w:lineRule="auto"/>
        <w:ind w:firstLineChars="200" w:firstLine="480"/>
        <w:jc w:val="right"/>
        <w:rPr>
          <w:rFonts w:ascii="宋体" w:eastAsia="宋体" w:hAnsi="宋体" w:cs="宋体" w:hint="eastAsia"/>
          <w:i/>
          <w:iCs/>
          <w:sz w:val="24"/>
          <w:szCs w:val="24"/>
        </w:rPr>
      </w:pPr>
      <w:r>
        <w:rPr>
          <w:rFonts w:ascii="宋体" w:eastAsia="宋体" w:hAnsi="宋体" w:cs="宋体" w:hint="eastAsia"/>
          <w:sz w:val="24"/>
          <w:szCs w:val="24"/>
        </w:rPr>
        <w:t>（服务商名称）</w:t>
      </w:r>
    </w:p>
    <w:p w14:paraId="793FA1DE" w14:textId="77777777" w:rsidR="004C13CE" w:rsidRDefault="004C13CE" w:rsidP="004C13CE">
      <w:pPr>
        <w:spacing w:line="360" w:lineRule="auto"/>
        <w:jc w:val="right"/>
        <w:rPr>
          <w:rFonts w:ascii="宋体" w:eastAsia="宋体" w:hAnsi="宋体" w:cs="宋体" w:hint="eastAsia"/>
          <w:sz w:val="24"/>
          <w:szCs w:val="24"/>
        </w:rPr>
      </w:pPr>
      <w:r>
        <w:rPr>
          <w:rFonts w:ascii="宋体" w:eastAsia="宋体" w:hAnsi="宋体" w:cs="宋体" w:hint="eastAsia"/>
          <w:sz w:val="24"/>
          <w:szCs w:val="24"/>
        </w:rPr>
        <w:t>（盖章）</w:t>
      </w:r>
    </w:p>
    <w:p w14:paraId="039AE2E4" w14:textId="1931C8C0" w:rsidR="00D65ECA" w:rsidRDefault="004C13CE" w:rsidP="005A458F">
      <w:pPr>
        <w:jc w:val="right"/>
        <w:rPr>
          <w:rFonts w:hint="eastAsia"/>
        </w:rPr>
      </w:pPr>
      <w:r>
        <w:rPr>
          <w:rFonts w:ascii="宋体" w:eastAsia="宋体" w:hAnsi="宋体" w:cs="宋体" w:hint="eastAsia"/>
          <w:sz w:val="24"/>
          <w:szCs w:val="24"/>
        </w:rPr>
        <w:t>2024年</w:t>
      </w:r>
      <w:r>
        <w:rPr>
          <w:rFonts w:ascii="宋体" w:eastAsia="宋体" w:hAnsi="宋体" w:cs="宋体"/>
          <w:sz w:val="24"/>
          <w:szCs w:val="24"/>
        </w:rPr>
        <w:t xml:space="preserve">   </w:t>
      </w:r>
      <w:r>
        <w:rPr>
          <w:rFonts w:ascii="宋体" w:eastAsia="宋体" w:hAnsi="宋体" w:cs="宋体" w:hint="eastAsia"/>
          <w:sz w:val="24"/>
          <w:szCs w:val="24"/>
        </w:rPr>
        <w:t>月</w:t>
      </w:r>
      <w:r>
        <w:rPr>
          <w:rFonts w:ascii="宋体" w:eastAsia="宋体" w:hAnsi="宋体" w:cs="宋体"/>
          <w:sz w:val="24"/>
          <w:szCs w:val="24"/>
        </w:rPr>
        <w:t xml:space="preserve">   </w:t>
      </w:r>
      <w:r>
        <w:rPr>
          <w:rFonts w:ascii="宋体" w:eastAsia="宋体" w:hAnsi="宋体" w:cs="宋体" w:hint="eastAsia"/>
          <w:sz w:val="24"/>
          <w:szCs w:val="24"/>
        </w:rPr>
        <w:t>日</w:t>
      </w:r>
    </w:p>
    <w:sectPr w:rsidR="00D65E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FC054A" w14:textId="77777777" w:rsidR="004D105B" w:rsidRDefault="004D105B" w:rsidP="004C13CE">
      <w:pPr>
        <w:rPr>
          <w:rFonts w:hint="eastAsia"/>
        </w:rPr>
      </w:pPr>
      <w:r>
        <w:separator/>
      </w:r>
    </w:p>
  </w:endnote>
  <w:endnote w:type="continuationSeparator" w:id="0">
    <w:p w14:paraId="19B619CD" w14:textId="77777777" w:rsidR="004D105B" w:rsidRDefault="004D105B" w:rsidP="004C13C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BEEC87" w14:textId="77777777" w:rsidR="004D105B" w:rsidRDefault="004D105B" w:rsidP="004C13CE">
      <w:pPr>
        <w:rPr>
          <w:rFonts w:hint="eastAsia"/>
        </w:rPr>
      </w:pPr>
      <w:r>
        <w:separator/>
      </w:r>
    </w:p>
  </w:footnote>
  <w:footnote w:type="continuationSeparator" w:id="0">
    <w:p w14:paraId="6498FC69" w14:textId="77777777" w:rsidR="004D105B" w:rsidRDefault="004D105B" w:rsidP="004C13C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01BCCB"/>
    <w:multiLevelType w:val="singleLevel"/>
    <w:tmpl w:val="3801BCCB"/>
    <w:lvl w:ilvl="0">
      <w:start w:val="1"/>
      <w:numFmt w:val="chineseCounting"/>
      <w:suff w:val="nothing"/>
      <w:lvlText w:val="（%1）"/>
      <w:lvlJc w:val="left"/>
      <w:pPr>
        <w:ind w:left="0" w:firstLine="420"/>
      </w:pPr>
      <w:rPr>
        <w:rFonts w:hint="eastAsia"/>
        <w:b/>
        <w:bCs/>
      </w:rPr>
    </w:lvl>
  </w:abstractNum>
  <w:abstractNum w:abstractNumId="1" w15:restartNumberingAfterBreak="0">
    <w:nsid w:val="553F8E09"/>
    <w:multiLevelType w:val="singleLevel"/>
    <w:tmpl w:val="553F8E09"/>
    <w:lvl w:ilvl="0">
      <w:start w:val="1"/>
      <w:numFmt w:val="decimal"/>
      <w:suff w:val="nothing"/>
      <w:lvlText w:val="（%1）"/>
      <w:lvlJc w:val="left"/>
    </w:lvl>
  </w:abstractNum>
  <w:num w:numId="1" w16cid:durableId="1214190934">
    <w:abstractNumId w:val="0"/>
  </w:num>
  <w:num w:numId="2" w16cid:durableId="5386699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ACD"/>
    <w:rsid w:val="00005B28"/>
    <w:rsid w:val="004C13CE"/>
    <w:rsid w:val="004D105B"/>
    <w:rsid w:val="005A458F"/>
    <w:rsid w:val="008A3FBE"/>
    <w:rsid w:val="00D65ECA"/>
    <w:rsid w:val="00FE3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9B55"/>
  <w15:chartTrackingRefBased/>
  <w15:docId w15:val="{E688603F-4CB0-48FC-8DC2-DE1803BE0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Default"/>
    <w:qFormat/>
    <w:rsid w:val="004C13CE"/>
    <w:pPr>
      <w:widowControl w:val="0"/>
      <w:jc w:val="both"/>
    </w:pPr>
  </w:style>
  <w:style w:type="paragraph" w:styleId="1">
    <w:name w:val="heading 1"/>
    <w:basedOn w:val="a"/>
    <w:next w:val="a"/>
    <w:link w:val="10"/>
    <w:qFormat/>
    <w:rsid w:val="004C13CE"/>
    <w:pPr>
      <w:keepNext/>
      <w:keepLines/>
      <w:spacing w:before="120" w:after="120" w:line="360" w:lineRule="auto"/>
      <w:jc w:val="center"/>
      <w:outlineLvl w:val="0"/>
    </w:pPr>
    <w:rPr>
      <w:rFonts w:ascii="黑体" w:eastAsia="黑体" w:hAnsi="黑体" w:cs="Times New Roman"/>
      <w:b/>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13CE"/>
    <w:pPr>
      <w:tabs>
        <w:tab w:val="center" w:pos="4153"/>
        <w:tab w:val="right" w:pos="8306"/>
      </w:tabs>
      <w:snapToGrid w:val="0"/>
      <w:jc w:val="center"/>
    </w:pPr>
    <w:rPr>
      <w:sz w:val="18"/>
      <w:szCs w:val="18"/>
    </w:rPr>
  </w:style>
  <w:style w:type="character" w:customStyle="1" w:styleId="a4">
    <w:name w:val="页眉 字符"/>
    <w:basedOn w:val="a0"/>
    <w:link w:val="a3"/>
    <w:uiPriority w:val="99"/>
    <w:rsid w:val="004C13CE"/>
    <w:rPr>
      <w:sz w:val="18"/>
      <w:szCs w:val="18"/>
    </w:rPr>
  </w:style>
  <w:style w:type="paragraph" w:styleId="a5">
    <w:name w:val="footer"/>
    <w:basedOn w:val="a"/>
    <w:link w:val="a6"/>
    <w:uiPriority w:val="99"/>
    <w:unhideWhenUsed/>
    <w:rsid w:val="004C13CE"/>
    <w:pPr>
      <w:tabs>
        <w:tab w:val="center" w:pos="4153"/>
        <w:tab w:val="right" w:pos="8306"/>
      </w:tabs>
      <w:snapToGrid w:val="0"/>
      <w:jc w:val="left"/>
    </w:pPr>
    <w:rPr>
      <w:sz w:val="18"/>
      <w:szCs w:val="18"/>
    </w:rPr>
  </w:style>
  <w:style w:type="character" w:customStyle="1" w:styleId="a6">
    <w:name w:val="页脚 字符"/>
    <w:basedOn w:val="a0"/>
    <w:link w:val="a5"/>
    <w:uiPriority w:val="99"/>
    <w:rsid w:val="004C13CE"/>
    <w:rPr>
      <w:sz w:val="18"/>
      <w:szCs w:val="18"/>
    </w:rPr>
  </w:style>
  <w:style w:type="character" w:customStyle="1" w:styleId="10">
    <w:name w:val="标题 1 字符"/>
    <w:basedOn w:val="a0"/>
    <w:link w:val="1"/>
    <w:rsid w:val="004C13CE"/>
    <w:rPr>
      <w:rFonts w:ascii="黑体" w:eastAsia="黑体" w:hAnsi="黑体" w:cs="Times New Roman"/>
      <w:b/>
      <w:bCs/>
      <w:kern w:val="44"/>
      <w:sz w:val="32"/>
      <w:szCs w:val="32"/>
    </w:rPr>
  </w:style>
  <w:style w:type="paragraph" w:customStyle="1" w:styleId="Default">
    <w:name w:val="Default"/>
    <w:qFormat/>
    <w:rsid w:val="004C13CE"/>
    <w:pPr>
      <w:widowControl w:val="0"/>
      <w:autoSpaceDE w:val="0"/>
      <w:autoSpaceDN w:val="0"/>
      <w:adjustRightInd w:val="0"/>
      <w:ind w:left="786"/>
    </w:pPr>
    <w:rPr>
      <w:rFonts w:ascii="Times New Roman" w:eastAsia="宋体" w:hAnsi="Times New Roman" w:cs="Times New Roman"/>
      <w:color w:val="000000"/>
      <w:kern w:val="0"/>
      <w:sz w:val="24"/>
      <w:szCs w:val="24"/>
    </w:rPr>
  </w:style>
  <w:style w:type="paragraph" w:customStyle="1" w:styleId="TableParagraph">
    <w:name w:val="Table Paragraph"/>
    <w:basedOn w:val="a"/>
    <w:uiPriority w:val="1"/>
    <w:qFormat/>
    <w:rsid w:val="004C13CE"/>
    <w:pPr>
      <w:autoSpaceDE w:val="0"/>
      <w:autoSpaceDN w:val="0"/>
      <w:adjustRightInd w:val="0"/>
      <w:spacing w:line="360" w:lineRule="auto"/>
      <w:ind w:firstLineChars="200" w:firstLine="200"/>
    </w:pPr>
    <w:rPr>
      <w:rFonts w:ascii="宋体" w:eastAsia="宋体" w:hAnsi="Times New Roman"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15</Pages>
  <Words>1012</Words>
  <Characters>5769</Characters>
  <DocSecurity>0</DocSecurity>
  <Lines>48</Lines>
  <Paragraphs>13</Paragraphs>
  <ScaleCrop>false</ScaleCrop>
  <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2024-11-29T10:55:00Z</dcterms:created>
  <dcterms:modified xsi:type="dcterms:W3CDTF">2024-11-29T11:09:00Z</dcterms:modified>
</cp:coreProperties>
</file>